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E6A86" w14:textId="130CBE14" w:rsidR="00DC12DF" w:rsidRPr="00A315F2" w:rsidRDefault="00DC12DF" w:rsidP="0042605C">
      <w:pPr>
        <w:spacing w:after="0"/>
        <w:jc w:val="center"/>
        <w:rPr>
          <w:rFonts w:ascii="Times New Roman" w:hAnsi="Times New Roman" w:cs="Times New Roman"/>
        </w:rPr>
      </w:pPr>
    </w:p>
    <w:p w14:paraId="13CBDB02" w14:textId="77777777" w:rsidR="00E043D4" w:rsidRPr="00A315F2" w:rsidRDefault="000B0982" w:rsidP="0042605C">
      <w:pPr>
        <w:spacing w:after="0"/>
        <w:jc w:val="center"/>
        <w:rPr>
          <w:rFonts w:ascii="Times New Roman" w:hAnsi="Times New Roman" w:cs="Times New Roman"/>
          <w:b/>
          <w:sz w:val="28"/>
        </w:rPr>
      </w:pPr>
      <w:r w:rsidRPr="00A315F2">
        <w:rPr>
          <w:rFonts w:ascii="Times New Roman" w:hAnsi="Times New Roman" w:cs="Times New Roman"/>
          <w:b/>
          <w:sz w:val="28"/>
        </w:rPr>
        <w:t xml:space="preserve">INFORME </w:t>
      </w:r>
      <w:r w:rsidR="00C4369C" w:rsidRPr="00A315F2">
        <w:rPr>
          <w:rFonts w:ascii="Times New Roman" w:hAnsi="Times New Roman" w:cs="Times New Roman"/>
          <w:b/>
          <w:sz w:val="28"/>
        </w:rPr>
        <w:t>TECNICO</w:t>
      </w:r>
    </w:p>
    <w:p w14:paraId="25F5118B" w14:textId="6AE4BBD0" w:rsidR="00E043D4" w:rsidRPr="00A315F2" w:rsidRDefault="00E043D4" w:rsidP="0042605C">
      <w:pPr>
        <w:spacing w:after="0"/>
        <w:jc w:val="center"/>
        <w:rPr>
          <w:rFonts w:ascii="Times New Roman" w:hAnsi="Times New Roman" w:cs="Times New Roman"/>
          <w:b/>
          <w:bCs/>
          <w:sz w:val="28"/>
          <w:szCs w:val="28"/>
        </w:rPr>
      </w:pPr>
      <w:r w:rsidRPr="00A315F2">
        <w:rPr>
          <w:rFonts w:ascii="Times New Roman" w:hAnsi="Times New Roman" w:cs="Times New Roman"/>
          <w:b/>
          <w:bCs/>
          <w:sz w:val="28"/>
          <w:szCs w:val="28"/>
        </w:rPr>
        <w:t>ITEC01-CAV-BCBVC-</w:t>
      </w:r>
      <w:r w:rsidR="00522C3C" w:rsidRPr="00A315F2">
        <w:rPr>
          <w:rFonts w:ascii="Times New Roman" w:hAnsi="Times New Roman" w:cs="Times New Roman"/>
          <w:b/>
          <w:bCs/>
          <w:sz w:val="28"/>
          <w:szCs w:val="28"/>
        </w:rPr>
        <w:t>2026</w:t>
      </w:r>
    </w:p>
    <w:p w14:paraId="37818C66" w14:textId="77777777" w:rsidR="00A57171" w:rsidRPr="00A315F2" w:rsidRDefault="00A57171" w:rsidP="0042605C">
      <w:pPr>
        <w:spacing w:after="0"/>
        <w:ind w:left="360"/>
        <w:jc w:val="both"/>
        <w:rPr>
          <w:rFonts w:ascii="Times New Roman" w:hAnsi="Times New Roman" w:cs="Times New Roman"/>
          <w:b/>
          <w:sz w:val="24"/>
        </w:rPr>
      </w:pPr>
    </w:p>
    <w:p w14:paraId="2C20730B" w14:textId="6C6DB037" w:rsidR="00A57171" w:rsidRPr="00A315F2" w:rsidRDefault="00A57171" w:rsidP="0042605C">
      <w:pPr>
        <w:spacing w:after="0"/>
        <w:ind w:left="360"/>
        <w:jc w:val="both"/>
        <w:rPr>
          <w:rFonts w:ascii="Times New Roman" w:hAnsi="Times New Roman" w:cs="Times New Roman"/>
          <w:bCs/>
          <w:sz w:val="24"/>
        </w:rPr>
      </w:pPr>
      <w:r w:rsidRPr="00A315F2">
        <w:rPr>
          <w:rFonts w:ascii="Times New Roman" w:hAnsi="Times New Roman" w:cs="Times New Roman"/>
          <w:b/>
          <w:sz w:val="24"/>
        </w:rPr>
        <w:t>Para:</w:t>
      </w:r>
      <w:r w:rsidRPr="00A315F2">
        <w:rPr>
          <w:rFonts w:ascii="Times New Roman" w:hAnsi="Times New Roman" w:cs="Times New Roman"/>
          <w:b/>
          <w:sz w:val="24"/>
        </w:rPr>
        <w:tab/>
        <w:t xml:space="preserve"> </w:t>
      </w:r>
      <w:r w:rsidRPr="00A315F2">
        <w:rPr>
          <w:rFonts w:ascii="Times New Roman" w:hAnsi="Times New Roman" w:cs="Times New Roman"/>
          <w:b/>
          <w:sz w:val="24"/>
        </w:rPr>
        <w:tab/>
      </w:r>
      <w:r w:rsidRPr="00A315F2">
        <w:rPr>
          <w:rFonts w:ascii="Times New Roman" w:hAnsi="Times New Roman" w:cs="Times New Roman"/>
          <w:bCs/>
          <w:sz w:val="24"/>
        </w:rPr>
        <w:t>Ingeniera Patricia Reyes Redrovan</w:t>
      </w:r>
    </w:p>
    <w:p w14:paraId="1D6AA725" w14:textId="200648B8" w:rsidR="00A57171" w:rsidRPr="00A315F2" w:rsidRDefault="00A57171" w:rsidP="0042605C">
      <w:pPr>
        <w:spacing w:after="0"/>
        <w:ind w:left="1776" w:firstLine="348"/>
        <w:jc w:val="both"/>
        <w:rPr>
          <w:rFonts w:ascii="Times New Roman" w:hAnsi="Times New Roman" w:cs="Times New Roman"/>
          <w:bCs/>
          <w:sz w:val="24"/>
        </w:rPr>
      </w:pPr>
      <w:r w:rsidRPr="00A315F2">
        <w:rPr>
          <w:rFonts w:ascii="Times New Roman" w:hAnsi="Times New Roman" w:cs="Times New Roman"/>
          <w:bCs/>
          <w:sz w:val="24"/>
        </w:rPr>
        <w:t>Coordinadora de Gestión Administrativa</w:t>
      </w:r>
    </w:p>
    <w:p w14:paraId="147F830D" w14:textId="77777777" w:rsidR="00A57171" w:rsidRPr="00A315F2" w:rsidRDefault="00A57171" w:rsidP="0042605C">
      <w:pPr>
        <w:spacing w:after="0"/>
        <w:jc w:val="both"/>
        <w:rPr>
          <w:rFonts w:ascii="Times New Roman" w:hAnsi="Times New Roman" w:cs="Times New Roman"/>
          <w:bCs/>
          <w:sz w:val="24"/>
        </w:rPr>
      </w:pPr>
    </w:p>
    <w:p w14:paraId="386E0485" w14:textId="54D6D5A5" w:rsidR="00A57171" w:rsidRPr="00A315F2" w:rsidRDefault="0042605C" w:rsidP="0042605C">
      <w:pPr>
        <w:spacing w:after="0"/>
        <w:ind w:left="360"/>
        <w:jc w:val="both"/>
        <w:rPr>
          <w:rFonts w:ascii="Times New Roman" w:hAnsi="Times New Roman" w:cs="Times New Roman"/>
          <w:bCs/>
          <w:sz w:val="24"/>
        </w:rPr>
      </w:pPr>
      <w:r>
        <w:rPr>
          <w:rFonts w:ascii="Times New Roman" w:hAnsi="Times New Roman" w:cs="Times New Roman"/>
          <w:b/>
          <w:sz w:val="24"/>
        </w:rPr>
        <w:t>De:</w:t>
      </w:r>
      <w:r>
        <w:rPr>
          <w:rFonts w:ascii="Times New Roman" w:hAnsi="Times New Roman" w:cs="Times New Roman"/>
          <w:b/>
          <w:sz w:val="24"/>
        </w:rPr>
        <w:tab/>
        <w:t xml:space="preserve"> </w:t>
      </w:r>
      <w:r>
        <w:rPr>
          <w:rFonts w:ascii="Times New Roman" w:hAnsi="Times New Roman" w:cs="Times New Roman"/>
          <w:b/>
          <w:sz w:val="24"/>
        </w:rPr>
        <w:tab/>
      </w:r>
      <w:r w:rsidR="00A57171" w:rsidRPr="00A315F2">
        <w:rPr>
          <w:rFonts w:ascii="Times New Roman" w:hAnsi="Times New Roman" w:cs="Times New Roman"/>
          <w:bCs/>
          <w:sz w:val="24"/>
        </w:rPr>
        <w:t>Ingeniero Cesar Augusto Vasquez Berrezueta</w:t>
      </w:r>
    </w:p>
    <w:p w14:paraId="6FB03E40" w14:textId="48240AF8" w:rsidR="00A57171" w:rsidRPr="00A315F2" w:rsidRDefault="00A57171" w:rsidP="0042605C">
      <w:pPr>
        <w:spacing w:after="0"/>
        <w:ind w:left="1776" w:firstLine="348"/>
        <w:jc w:val="both"/>
        <w:rPr>
          <w:rFonts w:ascii="Times New Roman" w:hAnsi="Times New Roman" w:cs="Times New Roman"/>
          <w:bCs/>
          <w:sz w:val="24"/>
        </w:rPr>
      </w:pPr>
      <w:r w:rsidRPr="00A315F2">
        <w:rPr>
          <w:rFonts w:ascii="Times New Roman" w:hAnsi="Times New Roman" w:cs="Times New Roman"/>
          <w:bCs/>
          <w:sz w:val="24"/>
        </w:rPr>
        <w:t>Especialista de Infraestructura y Mantenimiento</w:t>
      </w:r>
    </w:p>
    <w:p w14:paraId="0378B0EC" w14:textId="77777777" w:rsidR="00A57171" w:rsidRPr="00A315F2" w:rsidRDefault="00A57171" w:rsidP="0042605C">
      <w:pPr>
        <w:spacing w:after="0"/>
        <w:jc w:val="both"/>
        <w:rPr>
          <w:rFonts w:ascii="Times New Roman" w:hAnsi="Times New Roman" w:cs="Times New Roman"/>
          <w:bCs/>
          <w:sz w:val="24"/>
        </w:rPr>
      </w:pPr>
    </w:p>
    <w:p w14:paraId="670F4CC7" w14:textId="14BC0B8F" w:rsidR="00A57171" w:rsidRPr="00A315F2" w:rsidRDefault="00A57171" w:rsidP="0042605C">
      <w:pPr>
        <w:spacing w:after="0"/>
        <w:ind w:left="2124" w:hanging="1764"/>
        <w:jc w:val="both"/>
        <w:rPr>
          <w:rFonts w:ascii="Times New Roman" w:hAnsi="Times New Roman" w:cs="Times New Roman"/>
          <w:bCs/>
          <w:sz w:val="24"/>
        </w:rPr>
      </w:pPr>
      <w:r w:rsidRPr="00A315F2">
        <w:rPr>
          <w:rFonts w:ascii="Times New Roman" w:hAnsi="Times New Roman" w:cs="Times New Roman"/>
          <w:b/>
          <w:sz w:val="24"/>
        </w:rPr>
        <w:t>Asunto:</w:t>
      </w:r>
      <w:r w:rsidRPr="00A315F2">
        <w:rPr>
          <w:rFonts w:ascii="Times New Roman" w:hAnsi="Times New Roman" w:cs="Times New Roman"/>
          <w:b/>
          <w:sz w:val="24"/>
        </w:rPr>
        <w:tab/>
      </w:r>
      <w:r w:rsidR="00522C3C" w:rsidRPr="00A315F2">
        <w:rPr>
          <w:rFonts w:ascii="Times New Roman" w:hAnsi="Times New Roman" w:cs="Times New Roman"/>
          <w:bCs/>
          <w:sz w:val="24"/>
        </w:rPr>
        <w:t>Informe anual de gestión para rendición de cuentas y verificación de cumplimiento de</w:t>
      </w:r>
      <w:r w:rsidR="005014B8" w:rsidRPr="00A315F2">
        <w:rPr>
          <w:rFonts w:ascii="Times New Roman" w:hAnsi="Times New Roman" w:cs="Times New Roman"/>
          <w:bCs/>
          <w:sz w:val="24"/>
        </w:rPr>
        <w:t>l</w:t>
      </w:r>
      <w:r w:rsidR="00522C3C" w:rsidRPr="00A315F2">
        <w:rPr>
          <w:rFonts w:ascii="Times New Roman" w:hAnsi="Times New Roman" w:cs="Times New Roman"/>
          <w:bCs/>
          <w:sz w:val="24"/>
        </w:rPr>
        <w:t xml:space="preserve"> POA</w:t>
      </w:r>
      <w:r w:rsidRPr="00A315F2">
        <w:rPr>
          <w:rFonts w:ascii="Times New Roman" w:hAnsi="Times New Roman" w:cs="Times New Roman"/>
          <w:bCs/>
          <w:sz w:val="24"/>
        </w:rPr>
        <w:t xml:space="preserve"> 2025.</w:t>
      </w:r>
    </w:p>
    <w:p w14:paraId="5CF967C8" w14:textId="77777777" w:rsidR="00A57171" w:rsidRPr="00A315F2" w:rsidRDefault="00A57171" w:rsidP="0042605C">
      <w:pPr>
        <w:spacing w:after="0"/>
        <w:jc w:val="both"/>
        <w:rPr>
          <w:rFonts w:ascii="Times New Roman" w:hAnsi="Times New Roman" w:cs="Times New Roman"/>
          <w:bCs/>
          <w:sz w:val="24"/>
        </w:rPr>
      </w:pPr>
    </w:p>
    <w:p w14:paraId="77E21C8B" w14:textId="7A8858B1" w:rsidR="00A57171" w:rsidRPr="00A315F2" w:rsidRDefault="00A57171" w:rsidP="0042605C">
      <w:pPr>
        <w:spacing w:after="0"/>
        <w:ind w:firstLine="360"/>
        <w:jc w:val="both"/>
        <w:rPr>
          <w:rFonts w:ascii="Times New Roman" w:hAnsi="Times New Roman" w:cs="Times New Roman"/>
          <w:bCs/>
          <w:sz w:val="24"/>
        </w:rPr>
      </w:pPr>
      <w:r w:rsidRPr="00A315F2">
        <w:rPr>
          <w:rFonts w:ascii="Times New Roman" w:hAnsi="Times New Roman" w:cs="Times New Roman"/>
          <w:b/>
          <w:sz w:val="24"/>
        </w:rPr>
        <w:t>Subproceso:</w:t>
      </w:r>
      <w:r w:rsidRPr="00A315F2">
        <w:rPr>
          <w:rFonts w:ascii="Times New Roman" w:hAnsi="Times New Roman" w:cs="Times New Roman"/>
          <w:b/>
          <w:sz w:val="24"/>
        </w:rPr>
        <w:tab/>
      </w:r>
      <w:r w:rsidRPr="00A315F2">
        <w:rPr>
          <w:rFonts w:ascii="Times New Roman" w:hAnsi="Times New Roman" w:cs="Times New Roman"/>
          <w:bCs/>
          <w:sz w:val="24"/>
        </w:rPr>
        <w:t>Infraestructura y Mantenimiento.</w:t>
      </w:r>
    </w:p>
    <w:p w14:paraId="214A332B" w14:textId="77777777" w:rsidR="00A57171" w:rsidRPr="00A315F2" w:rsidRDefault="00A57171" w:rsidP="0042605C">
      <w:pPr>
        <w:spacing w:after="0"/>
        <w:ind w:firstLine="360"/>
        <w:jc w:val="both"/>
        <w:rPr>
          <w:rFonts w:ascii="Times New Roman" w:hAnsi="Times New Roman" w:cs="Times New Roman"/>
          <w:bCs/>
          <w:sz w:val="24"/>
        </w:rPr>
      </w:pPr>
    </w:p>
    <w:p w14:paraId="412F83F6" w14:textId="4BB5B8C7" w:rsidR="00A57171" w:rsidRPr="00A315F2" w:rsidRDefault="00A57171" w:rsidP="0042605C">
      <w:pPr>
        <w:spacing w:after="0"/>
        <w:ind w:firstLine="360"/>
        <w:jc w:val="both"/>
        <w:rPr>
          <w:rFonts w:ascii="Times New Roman" w:hAnsi="Times New Roman" w:cs="Times New Roman"/>
          <w:bCs/>
          <w:sz w:val="24"/>
        </w:rPr>
      </w:pPr>
      <w:r w:rsidRPr="00A315F2">
        <w:rPr>
          <w:rFonts w:ascii="Times New Roman" w:hAnsi="Times New Roman" w:cs="Times New Roman"/>
          <w:b/>
          <w:sz w:val="24"/>
        </w:rPr>
        <w:t>Fecha:</w:t>
      </w:r>
      <w:r w:rsidRPr="00A315F2">
        <w:rPr>
          <w:rFonts w:ascii="Times New Roman" w:hAnsi="Times New Roman" w:cs="Times New Roman"/>
          <w:b/>
          <w:sz w:val="24"/>
        </w:rPr>
        <w:tab/>
      </w:r>
      <w:r w:rsidRPr="00A315F2">
        <w:rPr>
          <w:rFonts w:ascii="Times New Roman" w:hAnsi="Times New Roman" w:cs="Times New Roman"/>
          <w:b/>
          <w:sz w:val="24"/>
        </w:rPr>
        <w:tab/>
      </w:r>
      <w:r w:rsidR="0042605C">
        <w:rPr>
          <w:rFonts w:ascii="Times New Roman" w:hAnsi="Times New Roman" w:cs="Times New Roman"/>
          <w:bCs/>
          <w:sz w:val="24"/>
        </w:rPr>
        <w:t>11</w:t>
      </w:r>
      <w:r w:rsidRPr="00A315F2">
        <w:rPr>
          <w:rFonts w:ascii="Times New Roman" w:hAnsi="Times New Roman" w:cs="Times New Roman"/>
          <w:bCs/>
          <w:sz w:val="24"/>
        </w:rPr>
        <w:t xml:space="preserve"> de </w:t>
      </w:r>
      <w:r w:rsidR="00F559A1" w:rsidRPr="00A315F2">
        <w:rPr>
          <w:rFonts w:ascii="Times New Roman" w:hAnsi="Times New Roman" w:cs="Times New Roman"/>
          <w:bCs/>
          <w:sz w:val="24"/>
        </w:rPr>
        <w:t>febrero</w:t>
      </w:r>
      <w:r w:rsidRPr="00A315F2">
        <w:rPr>
          <w:rFonts w:ascii="Times New Roman" w:hAnsi="Times New Roman" w:cs="Times New Roman"/>
          <w:bCs/>
          <w:sz w:val="24"/>
        </w:rPr>
        <w:t xml:space="preserve"> de 2025</w:t>
      </w:r>
    </w:p>
    <w:p w14:paraId="17F33BC4" w14:textId="77777777" w:rsidR="00A57171" w:rsidRPr="00A315F2" w:rsidRDefault="00A57171" w:rsidP="0042605C">
      <w:pPr>
        <w:spacing w:after="0"/>
        <w:jc w:val="both"/>
        <w:rPr>
          <w:rFonts w:ascii="Times New Roman" w:hAnsi="Times New Roman" w:cs="Times New Roman"/>
          <w:bCs/>
          <w:sz w:val="24"/>
        </w:rPr>
      </w:pPr>
    </w:p>
    <w:p w14:paraId="3CDF42C4" w14:textId="77777777" w:rsidR="00A57171" w:rsidRPr="00A315F2" w:rsidRDefault="00A57171" w:rsidP="0042605C">
      <w:pPr>
        <w:pStyle w:val="Prrafodelista"/>
        <w:numPr>
          <w:ilvl w:val="0"/>
          <w:numId w:val="1"/>
        </w:numPr>
        <w:jc w:val="both"/>
        <w:rPr>
          <w:rFonts w:ascii="Times New Roman" w:hAnsi="Times New Roman" w:cs="Times New Roman"/>
          <w:b/>
          <w:sz w:val="24"/>
        </w:rPr>
      </w:pPr>
      <w:r w:rsidRPr="00A315F2">
        <w:rPr>
          <w:rFonts w:ascii="Times New Roman" w:hAnsi="Times New Roman" w:cs="Times New Roman"/>
          <w:b/>
          <w:sz w:val="24"/>
        </w:rPr>
        <w:t>ANTECEDENTES</w:t>
      </w:r>
    </w:p>
    <w:p w14:paraId="21830568" w14:textId="0E3733AB" w:rsidR="00E043D4" w:rsidRPr="00A315F2" w:rsidRDefault="00A57171" w:rsidP="0042605C">
      <w:pPr>
        <w:ind w:left="360"/>
        <w:jc w:val="both"/>
        <w:rPr>
          <w:rFonts w:ascii="Times New Roman" w:hAnsi="Times New Roman" w:cs="Times New Roman"/>
          <w:sz w:val="24"/>
        </w:rPr>
      </w:pPr>
      <w:r w:rsidRPr="00A315F2">
        <w:rPr>
          <w:rFonts w:ascii="Times New Roman" w:hAnsi="Times New Roman" w:cs="Times New Roman"/>
          <w:sz w:val="24"/>
        </w:rPr>
        <w:t xml:space="preserve">Con fecha </w:t>
      </w:r>
      <w:r w:rsidR="00A4357E" w:rsidRPr="00A315F2">
        <w:rPr>
          <w:rFonts w:ascii="Times New Roman" w:hAnsi="Times New Roman" w:cs="Times New Roman"/>
          <w:sz w:val="24"/>
        </w:rPr>
        <w:t>30</w:t>
      </w:r>
      <w:r w:rsidRPr="00A315F2">
        <w:rPr>
          <w:rFonts w:ascii="Times New Roman" w:hAnsi="Times New Roman" w:cs="Times New Roman"/>
          <w:sz w:val="24"/>
        </w:rPr>
        <w:t xml:space="preserve"> de </w:t>
      </w:r>
      <w:r w:rsidR="00A4357E" w:rsidRPr="00A315F2">
        <w:rPr>
          <w:rFonts w:ascii="Times New Roman" w:hAnsi="Times New Roman" w:cs="Times New Roman"/>
          <w:sz w:val="24"/>
        </w:rPr>
        <w:t>ener</w:t>
      </w:r>
      <w:r w:rsidRPr="00A315F2">
        <w:rPr>
          <w:rFonts w:ascii="Times New Roman" w:hAnsi="Times New Roman" w:cs="Times New Roman"/>
          <w:sz w:val="24"/>
        </w:rPr>
        <w:t>o de 202</w:t>
      </w:r>
      <w:r w:rsidR="00A4357E" w:rsidRPr="00A315F2">
        <w:rPr>
          <w:rFonts w:ascii="Times New Roman" w:hAnsi="Times New Roman" w:cs="Times New Roman"/>
          <w:sz w:val="24"/>
        </w:rPr>
        <w:t>6</w:t>
      </w:r>
      <w:r w:rsidRPr="00A315F2">
        <w:rPr>
          <w:rFonts w:ascii="Times New Roman" w:hAnsi="Times New Roman" w:cs="Times New Roman"/>
          <w:sz w:val="24"/>
        </w:rPr>
        <w:t xml:space="preserve">, mediante Memorando </w:t>
      </w:r>
      <w:r w:rsidR="00A4357E" w:rsidRPr="00A315F2">
        <w:rPr>
          <w:rFonts w:ascii="Times New Roman" w:hAnsi="Times New Roman" w:cs="Times New Roman"/>
          <w:sz w:val="24"/>
        </w:rPr>
        <w:t xml:space="preserve">Nro. BCBVC-DGAF-2026-0047-MEMO </w:t>
      </w:r>
      <w:r w:rsidRPr="00A315F2">
        <w:rPr>
          <w:rFonts w:ascii="Times New Roman" w:hAnsi="Times New Roman" w:cs="Times New Roman"/>
          <w:sz w:val="24"/>
        </w:rPr>
        <w:t xml:space="preserve">suscrito por </w:t>
      </w:r>
      <w:r w:rsidR="00A4357E" w:rsidRPr="00A315F2">
        <w:rPr>
          <w:rFonts w:ascii="Times New Roman" w:hAnsi="Times New Roman" w:cs="Times New Roman"/>
          <w:sz w:val="24"/>
        </w:rPr>
        <w:t>la Econ. Tatiana del Rocío Segarra Yunda</w:t>
      </w:r>
      <w:r w:rsidR="00291F0F" w:rsidRPr="00A315F2">
        <w:rPr>
          <w:rFonts w:ascii="Times New Roman" w:hAnsi="Times New Roman" w:cs="Times New Roman"/>
          <w:sz w:val="24"/>
        </w:rPr>
        <w:t>, solicita los Informes anuales de gestión para rendición de cuentas y verificación de cumplimiento del POA 2025.</w:t>
      </w:r>
    </w:p>
    <w:p w14:paraId="3E4C31AE" w14:textId="3E135BD9" w:rsidR="00C4369C" w:rsidRPr="00A315F2" w:rsidRDefault="00C4369C" w:rsidP="0042605C">
      <w:pPr>
        <w:pStyle w:val="Prrafodelista"/>
        <w:numPr>
          <w:ilvl w:val="0"/>
          <w:numId w:val="1"/>
        </w:numPr>
        <w:jc w:val="both"/>
        <w:rPr>
          <w:rFonts w:ascii="Times New Roman" w:hAnsi="Times New Roman" w:cs="Times New Roman"/>
          <w:b/>
          <w:sz w:val="24"/>
        </w:rPr>
      </w:pPr>
      <w:r w:rsidRPr="00A315F2">
        <w:rPr>
          <w:rFonts w:ascii="Times New Roman" w:hAnsi="Times New Roman" w:cs="Times New Roman"/>
          <w:b/>
          <w:sz w:val="24"/>
        </w:rPr>
        <w:t>OBJETIVOS</w:t>
      </w:r>
    </w:p>
    <w:p w14:paraId="2BEC3717" w14:textId="499BDDD2" w:rsidR="00E043D4" w:rsidRPr="00A315F2" w:rsidRDefault="00291F0F" w:rsidP="0042605C">
      <w:pPr>
        <w:ind w:left="360"/>
        <w:jc w:val="both"/>
        <w:rPr>
          <w:rFonts w:ascii="Times New Roman" w:hAnsi="Times New Roman" w:cs="Times New Roman"/>
          <w:bCs/>
          <w:sz w:val="24"/>
        </w:rPr>
      </w:pPr>
      <w:r w:rsidRPr="00A315F2">
        <w:rPr>
          <w:rFonts w:ascii="Times New Roman" w:hAnsi="Times New Roman" w:cs="Times New Roman"/>
          <w:bCs/>
          <w:sz w:val="24"/>
        </w:rPr>
        <w:t>Presentar el estado de la gestión</w:t>
      </w:r>
      <w:r w:rsidR="0042605C">
        <w:rPr>
          <w:rFonts w:ascii="Times New Roman" w:hAnsi="Times New Roman" w:cs="Times New Roman"/>
          <w:bCs/>
          <w:sz w:val="24"/>
        </w:rPr>
        <w:t xml:space="preserve"> del Plan General de Mantenimiento 2025 y </w:t>
      </w:r>
      <w:r w:rsidRPr="00A315F2">
        <w:rPr>
          <w:rFonts w:ascii="Times New Roman" w:hAnsi="Times New Roman" w:cs="Times New Roman"/>
          <w:bCs/>
          <w:sz w:val="24"/>
        </w:rPr>
        <w:t>Plan Operativo Anual (POA)</w:t>
      </w:r>
      <w:r w:rsidR="00C4369C" w:rsidRPr="00A315F2">
        <w:rPr>
          <w:rFonts w:ascii="Times New Roman" w:hAnsi="Times New Roman" w:cs="Times New Roman"/>
          <w:bCs/>
          <w:sz w:val="24"/>
        </w:rPr>
        <w:t xml:space="preserve"> </w:t>
      </w:r>
      <w:r w:rsidR="0042605C">
        <w:rPr>
          <w:rFonts w:ascii="Times New Roman" w:hAnsi="Times New Roman" w:cs="Times New Roman"/>
          <w:bCs/>
          <w:sz w:val="24"/>
        </w:rPr>
        <w:t xml:space="preserve">2025 </w:t>
      </w:r>
      <w:r w:rsidR="00C4369C" w:rsidRPr="00A315F2">
        <w:rPr>
          <w:rFonts w:ascii="Times New Roman" w:hAnsi="Times New Roman" w:cs="Times New Roman"/>
          <w:bCs/>
          <w:sz w:val="24"/>
        </w:rPr>
        <w:t xml:space="preserve">al corte del 31 de </w:t>
      </w:r>
      <w:r w:rsidRPr="00A315F2">
        <w:rPr>
          <w:rFonts w:ascii="Times New Roman" w:hAnsi="Times New Roman" w:cs="Times New Roman"/>
          <w:bCs/>
          <w:sz w:val="24"/>
        </w:rPr>
        <w:t>diciembre</w:t>
      </w:r>
      <w:r w:rsidR="00C4369C" w:rsidRPr="00A315F2">
        <w:rPr>
          <w:rFonts w:ascii="Times New Roman" w:hAnsi="Times New Roman" w:cs="Times New Roman"/>
          <w:bCs/>
          <w:sz w:val="24"/>
        </w:rPr>
        <w:t xml:space="preserve"> de</w:t>
      </w:r>
      <w:r w:rsidRPr="00A315F2">
        <w:rPr>
          <w:rFonts w:ascii="Times New Roman" w:hAnsi="Times New Roman" w:cs="Times New Roman"/>
          <w:bCs/>
          <w:sz w:val="24"/>
        </w:rPr>
        <w:t>l</w:t>
      </w:r>
      <w:r w:rsidR="00C4369C" w:rsidRPr="00A315F2">
        <w:rPr>
          <w:rFonts w:ascii="Times New Roman" w:hAnsi="Times New Roman" w:cs="Times New Roman"/>
          <w:bCs/>
          <w:sz w:val="24"/>
        </w:rPr>
        <w:t xml:space="preserve"> 2025, detallando actividades ejecutadas, porcentaje de cumplimiento, recursos utilizados y observaciones relevantes</w:t>
      </w:r>
      <w:r w:rsidR="00611442" w:rsidRPr="00A315F2">
        <w:rPr>
          <w:rFonts w:ascii="Times New Roman" w:hAnsi="Times New Roman" w:cs="Times New Roman"/>
          <w:bCs/>
          <w:sz w:val="24"/>
        </w:rPr>
        <w:t>.</w:t>
      </w:r>
    </w:p>
    <w:p w14:paraId="0D72ED86" w14:textId="07B77145" w:rsidR="00C4369C" w:rsidRPr="00A315F2" w:rsidRDefault="00C4369C" w:rsidP="0042605C">
      <w:pPr>
        <w:pStyle w:val="Prrafodelista"/>
        <w:numPr>
          <w:ilvl w:val="0"/>
          <w:numId w:val="1"/>
        </w:numPr>
        <w:jc w:val="both"/>
        <w:rPr>
          <w:rFonts w:ascii="Times New Roman" w:hAnsi="Times New Roman" w:cs="Times New Roman"/>
          <w:b/>
          <w:sz w:val="24"/>
        </w:rPr>
      </w:pPr>
      <w:r w:rsidRPr="00A315F2">
        <w:rPr>
          <w:rFonts w:ascii="Times New Roman" w:hAnsi="Times New Roman" w:cs="Times New Roman"/>
          <w:b/>
          <w:sz w:val="24"/>
        </w:rPr>
        <w:t xml:space="preserve">ALCANCE DEL PLAN DE MANTENIMIENTO </w:t>
      </w:r>
      <w:r w:rsidR="00611442" w:rsidRPr="00A315F2">
        <w:rPr>
          <w:rFonts w:ascii="Times New Roman" w:hAnsi="Times New Roman" w:cs="Times New Roman"/>
          <w:b/>
          <w:sz w:val="24"/>
        </w:rPr>
        <w:t>Y METODOLOGIA</w:t>
      </w:r>
    </w:p>
    <w:p w14:paraId="26D4836A" w14:textId="77777777" w:rsidR="00611442" w:rsidRPr="00A315F2" w:rsidRDefault="00611442" w:rsidP="0042605C">
      <w:pPr>
        <w:ind w:left="360"/>
        <w:jc w:val="both"/>
        <w:rPr>
          <w:rFonts w:ascii="Times New Roman" w:hAnsi="Times New Roman" w:cs="Times New Roman"/>
          <w:sz w:val="24"/>
          <w:szCs w:val="24"/>
        </w:rPr>
      </w:pPr>
      <w:r w:rsidRPr="00A315F2">
        <w:rPr>
          <w:rFonts w:ascii="Times New Roman" w:hAnsi="Times New Roman" w:cs="Times New Roman"/>
          <w:sz w:val="24"/>
          <w:szCs w:val="24"/>
        </w:rPr>
        <w:t>La presente evaluación se realizó considerando:</w:t>
      </w:r>
    </w:p>
    <w:p w14:paraId="453D43EF" w14:textId="703BC47C" w:rsidR="00FD4689" w:rsidRPr="00A315F2" w:rsidRDefault="005A5A5E" w:rsidP="0042605C">
      <w:pPr>
        <w:pStyle w:val="Sinespaciado"/>
        <w:numPr>
          <w:ilvl w:val="0"/>
          <w:numId w:val="5"/>
        </w:numPr>
        <w:jc w:val="both"/>
        <w:rPr>
          <w:rFonts w:ascii="Times New Roman" w:hAnsi="Times New Roman" w:cs="Times New Roman"/>
          <w:sz w:val="24"/>
          <w:szCs w:val="24"/>
        </w:rPr>
      </w:pPr>
      <w:r w:rsidRPr="00A315F2">
        <w:rPr>
          <w:rFonts w:ascii="Times New Roman" w:hAnsi="Times New Roman" w:cs="Times New Roman"/>
          <w:sz w:val="24"/>
          <w:szCs w:val="24"/>
        </w:rPr>
        <w:t>Ejecución de l</w:t>
      </w:r>
      <w:r w:rsidR="00FD4689" w:rsidRPr="00A315F2">
        <w:rPr>
          <w:rFonts w:ascii="Times New Roman" w:hAnsi="Times New Roman" w:cs="Times New Roman"/>
          <w:sz w:val="24"/>
          <w:szCs w:val="24"/>
        </w:rPr>
        <w:t>a planificación establecida en el Plan Operativo Anual 2025.</w:t>
      </w:r>
    </w:p>
    <w:p w14:paraId="53FF11CB" w14:textId="32923ABD" w:rsidR="00611442" w:rsidRPr="00A315F2" w:rsidRDefault="005A5A5E" w:rsidP="0042605C">
      <w:pPr>
        <w:pStyle w:val="Sinespaciado"/>
        <w:numPr>
          <w:ilvl w:val="0"/>
          <w:numId w:val="5"/>
        </w:numPr>
        <w:jc w:val="both"/>
        <w:rPr>
          <w:rFonts w:ascii="Times New Roman" w:hAnsi="Times New Roman" w:cs="Times New Roman"/>
          <w:sz w:val="24"/>
          <w:szCs w:val="24"/>
        </w:rPr>
      </w:pPr>
      <w:r w:rsidRPr="00A315F2">
        <w:rPr>
          <w:rFonts w:ascii="Times New Roman" w:hAnsi="Times New Roman" w:cs="Times New Roman"/>
          <w:sz w:val="24"/>
          <w:szCs w:val="24"/>
        </w:rPr>
        <w:t>Ejecución d</w:t>
      </w:r>
      <w:r w:rsidR="00611442" w:rsidRPr="00A315F2">
        <w:rPr>
          <w:rFonts w:ascii="Times New Roman" w:hAnsi="Times New Roman" w:cs="Times New Roman"/>
          <w:sz w:val="24"/>
          <w:szCs w:val="24"/>
        </w:rPr>
        <w:t>el Plan General de Mantenimiento 2025.</w:t>
      </w:r>
    </w:p>
    <w:p w14:paraId="57411DCB" w14:textId="77777777" w:rsidR="00611442" w:rsidRPr="00A315F2" w:rsidRDefault="00611442" w:rsidP="0042605C">
      <w:pPr>
        <w:pStyle w:val="Sinespaciado"/>
        <w:numPr>
          <w:ilvl w:val="0"/>
          <w:numId w:val="5"/>
        </w:numPr>
        <w:jc w:val="both"/>
        <w:rPr>
          <w:rFonts w:ascii="Times New Roman" w:hAnsi="Times New Roman" w:cs="Times New Roman"/>
          <w:sz w:val="24"/>
          <w:szCs w:val="24"/>
        </w:rPr>
      </w:pPr>
      <w:r w:rsidRPr="00A315F2">
        <w:rPr>
          <w:rFonts w:ascii="Times New Roman" w:hAnsi="Times New Roman" w:cs="Times New Roman"/>
          <w:sz w:val="24"/>
          <w:szCs w:val="24"/>
        </w:rPr>
        <w:t>Los registros de órdenes de trabajo y reportes técnicos generados por el personal de mantenimiento.</w:t>
      </w:r>
    </w:p>
    <w:p w14:paraId="70F31C17" w14:textId="77777777" w:rsidR="009703D3" w:rsidRPr="00A315F2" w:rsidRDefault="009703D3" w:rsidP="0042605C">
      <w:pPr>
        <w:pStyle w:val="Sinespaciado"/>
        <w:ind w:left="720"/>
        <w:jc w:val="both"/>
        <w:rPr>
          <w:rFonts w:ascii="Times New Roman" w:hAnsi="Times New Roman" w:cs="Times New Roman"/>
          <w:sz w:val="24"/>
          <w:szCs w:val="24"/>
        </w:rPr>
      </w:pPr>
    </w:p>
    <w:p w14:paraId="7A1314BB" w14:textId="2D98BC64" w:rsidR="000B4AA7" w:rsidRPr="00A315F2" w:rsidRDefault="000B4AA7" w:rsidP="0042605C">
      <w:pPr>
        <w:pStyle w:val="Prrafodelista"/>
        <w:numPr>
          <w:ilvl w:val="0"/>
          <w:numId w:val="1"/>
        </w:numPr>
        <w:jc w:val="both"/>
        <w:rPr>
          <w:rFonts w:ascii="Times New Roman" w:hAnsi="Times New Roman" w:cs="Times New Roman"/>
          <w:b/>
          <w:sz w:val="24"/>
        </w:rPr>
      </w:pPr>
      <w:r w:rsidRPr="00A315F2">
        <w:rPr>
          <w:rFonts w:ascii="Times New Roman" w:hAnsi="Times New Roman" w:cs="Times New Roman"/>
          <w:b/>
          <w:sz w:val="24"/>
        </w:rPr>
        <w:t xml:space="preserve">RESUMEN </w:t>
      </w:r>
      <w:r w:rsidR="00A57171" w:rsidRPr="00A315F2">
        <w:rPr>
          <w:rFonts w:ascii="Times New Roman" w:hAnsi="Times New Roman" w:cs="Times New Roman"/>
          <w:b/>
          <w:sz w:val="24"/>
        </w:rPr>
        <w:t>DE CUMPLIMIENTO</w:t>
      </w:r>
    </w:p>
    <w:p w14:paraId="00460162" w14:textId="55D9E6FC" w:rsidR="00F94B0D" w:rsidRDefault="00C93FE8" w:rsidP="0042605C">
      <w:pPr>
        <w:spacing w:after="0"/>
        <w:ind w:left="360"/>
        <w:jc w:val="both"/>
        <w:rPr>
          <w:rFonts w:ascii="Times New Roman" w:hAnsi="Times New Roman" w:cs="Times New Roman"/>
          <w:bCs/>
          <w:sz w:val="24"/>
        </w:rPr>
      </w:pPr>
      <w:r w:rsidRPr="00A315F2">
        <w:rPr>
          <w:rFonts w:ascii="Times New Roman" w:hAnsi="Times New Roman" w:cs="Times New Roman"/>
          <w:bCs/>
          <w:sz w:val="24"/>
        </w:rPr>
        <w:t xml:space="preserve">Al corte del 31 de </w:t>
      </w:r>
      <w:r w:rsidR="0012684D" w:rsidRPr="00A315F2">
        <w:rPr>
          <w:rFonts w:ascii="Times New Roman" w:hAnsi="Times New Roman" w:cs="Times New Roman"/>
          <w:bCs/>
          <w:sz w:val="24"/>
        </w:rPr>
        <w:t>diciembre</w:t>
      </w:r>
      <w:r w:rsidRPr="00A315F2">
        <w:rPr>
          <w:rFonts w:ascii="Times New Roman" w:hAnsi="Times New Roman" w:cs="Times New Roman"/>
          <w:bCs/>
          <w:sz w:val="24"/>
        </w:rPr>
        <w:t xml:space="preserve"> de 2025, </w:t>
      </w:r>
      <w:r w:rsidR="00F94B0D" w:rsidRPr="00A315F2">
        <w:rPr>
          <w:rFonts w:ascii="Times New Roman" w:hAnsi="Times New Roman" w:cs="Times New Roman"/>
          <w:bCs/>
          <w:sz w:val="24"/>
        </w:rPr>
        <w:t>se tienen los avances detallados a continuación</w:t>
      </w:r>
    </w:p>
    <w:p w14:paraId="59F15B84" w14:textId="77777777" w:rsidR="0042605C" w:rsidRPr="00A315F2" w:rsidRDefault="0042605C" w:rsidP="0042605C">
      <w:pPr>
        <w:spacing w:after="0"/>
        <w:ind w:left="360"/>
        <w:jc w:val="both"/>
        <w:rPr>
          <w:rFonts w:ascii="Times New Roman" w:hAnsi="Times New Roman" w:cs="Times New Roman"/>
          <w:bCs/>
          <w:sz w:val="24"/>
        </w:rPr>
      </w:pPr>
    </w:p>
    <w:p w14:paraId="263B158A" w14:textId="31B236EB" w:rsidR="00F94B0D" w:rsidRDefault="00F94B0D" w:rsidP="0042605C">
      <w:pPr>
        <w:spacing w:after="0"/>
        <w:ind w:left="360"/>
        <w:jc w:val="both"/>
        <w:rPr>
          <w:rFonts w:ascii="Times New Roman" w:hAnsi="Times New Roman" w:cs="Times New Roman"/>
          <w:bCs/>
          <w:sz w:val="24"/>
        </w:rPr>
      </w:pPr>
      <w:r w:rsidRPr="00A315F2">
        <w:rPr>
          <w:rFonts w:ascii="Times New Roman" w:hAnsi="Times New Roman" w:cs="Times New Roman"/>
          <w:bCs/>
          <w:sz w:val="24"/>
        </w:rPr>
        <w:t xml:space="preserve">El avance de ejecución del Plan Operativo Anual 2025, presenta un avance del </w:t>
      </w:r>
      <w:r w:rsidR="0042605C">
        <w:rPr>
          <w:rFonts w:ascii="Times New Roman" w:hAnsi="Times New Roman" w:cs="Times New Roman"/>
          <w:bCs/>
          <w:sz w:val="24"/>
        </w:rPr>
        <w:t>80%, el detalle de las actividades ejecutadas, no ejecutadas y eliminadas, se presentan en la Matriz de avance POA 2025.</w:t>
      </w:r>
      <w:bookmarkStart w:id="0" w:name="_GoBack"/>
      <w:bookmarkEnd w:id="0"/>
    </w:p>
    <w:p w14:paraId="52F69CFC" w14:textId="77777777" w:rsidR="0042605C" w:rsidRPr="00A315F2" w:rsidRDefault="0042605C" w:rsidP="0042605C">
      <w:pPr>
        <w:spacing w:after="0"/>
        <w:ind w:left="360"/>
        <w:jc w:val="both"/>
        <w:rPr>
          <w:rFonts w:ascii="Times New Roman" w:hAnsi="Times New Roman" w:cs="Times New Roman"/>
          <w:bCs/>
          <w:sz w:val="24"/>
        </w:rPr>
      </w:pPr>
    </w:p>
    <w:p w14:paraId="715D3D94" w14:textId="532A92D2" w:rsidR="00F94B0D" w:rsidRPr="00A315F2" w:rsidRDefault="001738A5" w:rsidP="0042605C">
      <w:pPr>
        <w:spacing w:after="0"/>
        <w:ind w:left="360"/>
        <w:jc w:val="both"/>
        <w:rPr>
          <w:rFonts w:ascii="Times New Roman" w:hAnsi="Times New Roman" w:cs="Times New Roman"/>
          <w:bCs/>
          <w:sz w:val="24"/>
        </w:rPr>
      </w:pPr>
      <w:r w:rsidRPr="00A315F2">
        <w:rPr>
          <w:rFonts w:ascii="Times New Roman" w:hAnsi="Times New Roman" w:cs="Times New Roman"/>
          <w:bCs/>
          <w:sz w:val="24"/>
        </w:rPr>
        <w:lastRenderedPageBreak/>
        <w:t>El</w:t>
      </w:r>
      <w:r w:rsidR="00C93FE8" w:rsidRPr="00A315F2">
        <w:rPr>
          <w:rFonts w:ascii="Times New Roman" w:hAnsi="Times New Roman" w:cs="Times New Roman"/>
          <w:bCs/>
          <w:sz w:val="24"/>
        </w:rPr>
        <w:t xml:space="preserve"> avance general del plan de mantenimiento presenta</w:t>
      </w:r>
      <w:r w:rsidR="00793D4E" w:rsidRPr="00A315F2">
        <w:rPr>
          <w:rFonts w:ascii="Times New Roman" w:hAnsi="Times New Roman" w:cs="Times New Roman"/>
          <w:bCs/>
          <w:sz w:val="24"/>
        </w:rPr>
        <w:t xml:space="preserve"> un avance del </w:t>
      </w:r>
      <w:r w:rsidR="0012684D" w:rsidRPr="00A315F2">
        <w:rPr>
          <w:rFonts w:ascii="Times New Roman" w:hAnsi="Times New Roman" w:cs="Times New Roman"/>
          <w:bCs/>
          <w:sz w:val="24"/>
        </w:rPr>
        <w:t>8</w:t>
      </w:r>
      <w:r w:rsidR="00793D4E" w:rsidRPr="00A315F2">
        <w:rPr>
          <w:rFonts w:ascii="Times New Roman" w:hAnsi="Times New Roman" w:cs="Times New Roman"/>
          <w:bCs/>
          <w:sz w:val="24"/>
        </w:rPr>
        <w:t>7%</w:t>
      </w:r>
      <w:r w:rsidR="00F94B0D" w:rsidRPr="00A315F2">
        <w:rPr>
          <w:rFonts w:ascii="Times New Roman" w:hAnsi="Times New Roman" w:cs="Times New Roman"/>
          <w:bCs/>
          <w:sz w:val="24"/>
        </w:rPr>
        <w:t xml:space="preserve">. </w:t>
      </w:r>
      <w:r w:rsidR="00793D4E" w:rsidRPr="00A315F2">
        <w:rPr>
          <w:rFonts w:ascii="Times New Roman" w:hAnsi="Times New Roman" w:cs="Times New Roman"/>
          <w:bCs/>
          <w:sz w:val="24"/>
        </w:rPr>
        <w:t>El detalle de los mantenimientos ejecutados, en ejecución y pendientes, se presenta en la Matriz de Avance de Mantenimiento, que se adjunta a este informe como anexo.</w:t>
      </w:r>
    </w:p>
    <w:p w14:paraId="72DFCD7A" w14:textId="77777777" w:rsidR="00C93FE8" w:rsidRPr="00A315F2" w:rsidRDefault="00C93FE8" w:rsidP="0042605C">
      <w:pPr>
        <w:jc w:val="both"/>
        <w:rPr>
          <w:rFonts w:ascii="Times New Roman" w:hAnsi="Times New Roman" w:cs="Times New Roman"/>
          <w:b/>
          <w:sz w:val="24"/>
        </w:rPr>
      </w:pPr>
    </w:p>
    <w:p w14:paraId="636060F8" w14:textId="1A20A51A" w:rsidR="00A57171" w:rsidRPr="0042605C" w:rsidRDefault="00A57171" w:rsidP="0042605C">
      <w:pPr>
        <w:pStyle w:val="Prrafodelista"/>
        <w:numPr>
          <w:ilvl w:val="0"/>
          <w:numId w:val="1"/>
        </w:numPr>
        <w:jc w:val="both"/>
        <w:rPr>
          <w:rFonts w:ascii="Times New Roman" w:hAnsi="Times New Roman" w:cs="Times New Roman"/>
          <w:b/>
          <w:sz w:val="24"/>
        </w:rPr>
      </w:pPr>
      <w:r w:rsidRPr="0042605C">
        <w:rPr>
          <w:rFonts w:ascii="Times New Roman" w:hAnsi="Times New Roman" w:cs="Times New Roman"/>
          <w:b/>
          <w:sz w:val="24"/>
        </w:rPr>
        <w:t>CONCLUSIONES Y RECOMENDACIONES</w:t>
      </w:r>
    </w:p>
    <w:p w14:paraId="220540E6" w14:textId="212D0555" w:rsidR="004C7800" w:rsidRDefault="0042605C" w:rsidP="0042605C">
      <w:pPr>
        <w:pStyle w:val="Prrafodelista"/>
        <w:numPr>
          <w:ilvl w:val="0"/>
          <w:numId w:val="3"/>
        </w:numPr>
        <w:jc w:val="both"/>
        <w:rPr>
          <w:rFonts w:ascii="Times New Roman" w:hAnsi="Times New Roman" w:cs="Times New Roman"/>
          <w:bCs/>
          <w:sz w:val="24"/>
        </w:rPr>
      </w:pPr>
      <w:r w:rsidRPr="0042605C">
        <w:rPr>
          <w:rFonts w:ascii="Times New Roman" w:hAnsi="Times New Roman" w:cs="Times New Roman"/>
          <w:bCs/>
          <w:sz w:val="24"/>
        </w:rPr>
        <w:t>Al 31 de diciembre de 2025, el Plan de Mantenim</w:t>
      </w:r>
      <w:r>
        <w:rPr>
          <w:rFonts w:ascii="Times New Roman" w:hAnsi="Times New Roman" w:cs="Times New Roman"/>
          <w:bCs/>
          <w:sz w:val="24"/>
        </w:rPr>
        <w:t>iento presenta un avance del 87</w:t>
      </w:r>
      <w:r w:rsidRPr="0042605C">
        <w:rPr>
          <w:rFonts w:ascii="Times New Roman" w:hAnsi="Times New Roman" w:cs="Times New Roman"/>
          <w:bCs/>
          <w:sz w:val="24"/>
        </w:rPr>
        <w:t>%, lo que refleja un nivel de cumplimiento significativo frente a las actividades programadas para la vigencia. El porcentaje pendiente corresponde principalmente a procesos que se encuentran en ejecución y cuya finalización está prevista para el siguiente periodo</w:t>
      </w:r>
    </w:p>
    <w:p w14:paraId="3F4F585C" w14:textId="77777777" w:rsidR="0042605C" w:rsidRPr="00A315F2" w:rsidRDefault="0042605C" w:rsidP="0042605C">
      <w:pPr>
        <w:pStyle w:val="Prrafodelista"/>
        <w:jc w:val="both"/>
        <w:rPr>
          <w:rFonts w:ascii="Times New Roman" w:hAnsi="Times New Roman" w:cs="Times New Roman"/>
          <w:bCs/>
          <w:sz w:val="24"/>
        </w:rPr>
      </w:pPr>
    </w:p>
    <w:p w14:paraId="0D70F739" w14:textId="629BD61A" w:rsidR="00F34128" w:rsidRDefault="0042605C" w:rsidP="0042605C">
      <w:pPr>
        <w:pStyle w:val="Prrafodelista"/>
        <w:numPr>
          <w:ilvl w:val="0"/>
          <w:numId w:val="3"/>
        </w:numPr>
        <w:jc w:val="both"/>
        <w:rPr>
          <w:rFonts w:ascii="Times New Roman" w:hAnsi="Times New Roman" w:cs="Times New Roman"/>
          <w:bCs/>
          <w:sz w:val="24"/>
        </w:rPr>
      </w:pPr>
      <w:r w:rsidRPr="0042605C">
        <w:rPr>
          <w:rFonts w:ascii="Times New Roman" w:hAnsi="Times New Roman" w:cs="Times New Roman"/>
          <w:bCs/>
          <w:sz w:val="24"/>
        </w:rPr>
        <w:t>Se recomienda fortalecer los mecanismos de seguimiento y control periódico del Plan de Mantenimiento, mediante la implementación de cronogramas detallados, indicadores de gestión y reportes de avance, con el fin de asegurar el cumplimiento del 100 % de las metas establecidas al cierre del periodo 2026.</w:t>
      </w:r>
    </w:p>
    <w:p w14:paraId="0F719BB5" w14:textId="77777777" w:rsidR="0042605C" w:rsidRPr="00A315F2" w:rsidRDefault="0042605C" w:rsidP="0042605C">
      <w:pPr>
        <w:pStyle w:val="Prrafodelista"/>
        <w:jc w:val="both"/>
        <w:rPr>
          <w:rFonts w:ascii="Times New Roman" w:hAnsi="Times New Roman" w:cs="Times New Roman"/>
          <w:bCs/>
          <w:sz w:val="24"/>
        </w:rPr>
      </w:pPr>
    </w:p>
    <w:p w14:paraId="2A3CACDE" w14:textId="7F20B295" w:rsidR="00793D4E" w:rsidRDefault="0042605C" w:rsidP="0042605C">
      <w:pPr>
        <w:pStyle w:val="Prrafodelista"/>
        <w:numPr>
          <w:ilvl w:val="0"/>
          <w:numId w:val="3"/>
        </w:numPr>
        <w:jc w:val="both"/>
        <w:rPr>
          <w:rFonts w:ascii="Times New Roman" w:hAnsi="Times New Roman" w:cs="Times New Roman"/>
          <w:bCs/>
          <w:sz w:val="24"/>
        </w:rPr>
      </w:pPr>
      <w:r w:rsidRPr="0042605C">
        <w:rPr>
          <w:rFonts w:ascii="Times New Roman" w:hAnsi="Times New Roman" w:cs="Times New Roman"/>
          <w:bCs/>
          <w:sz w:val="24"/>
        </w:rPr>
        <w:t>Al 31 de diciembre de 2025, el Plan Operativo Anual registra un avance del 80 %, evidenciando un cumplimiento relevante de las actividades programadas. No obstante, el porcentaje no ejecutado obedece a modificaciones en algunos procesos, lo que ha generado ajustes en su planificación y ha limitado la continuidad de su ejecución dentro de la vigencia evaluada.</w:t>
      </w:r>
    </w:p>
    <w:p w14:paraId="634C1A33" w14:textId="77777777" w:rsidR="0042605C" w:rsidRDefault="0042605C" w:rsidP="0042605C">
      <w:pPr>
        <w:pStyle w:val="Prrafodelista"/>
        <w:jc w:val="both"/>
        <w:rPr>
          <w:rFonts w:ascii="Times New Roman" w:hAnsi="Times New Roman" w:cs="Times New Roman"/>
          <w:bCs/>
          <w:sz w:val="24"/>
        </w:rPr>
      </w:pPr>
    </w:p>
    <w:p w14:paraId="481B8863" w14:textId="0D5093A2" w:rsidR="0042605C" w:rsidRDefault="0042605C" w:rsidP="0042605C">
      <w:pPr>
        <w:pStyle w:val="Prrafodelista"/>
        <w:numPr>
          <w:ilvl w:val="0"/>
          <w:numId w:val="3"/>
        </w:numPr>
        <w:jc w:val="both"/>
        <w:rPr>
          <w:rFonts w:ascii="Times New Roman" w:hAnsi="Times New Roman" w:cs="Times New Roman"/>
          <w:bCs/>
          <w:sz w:val="24"/>
        </w:rPr>
      </w:pPr>
      <w:r w:rsidRPr="0042605C">
        <w:rPr>
          <w:rFonts w:ascii="Times New Roman" w:hAnsi="Times New Roman" w:cs="Times New Roman"/>
          <w:bCs/>
          <w:sz w:val="24"/>
        </w:rPr>
        <w:t>Se recomienda realizar una revisión integral de los procesos que han sido objeto de modificaciones, con el propósito de redefinir cronogramas, ajustar metas y establecer planes de acción que permitan mitigar retrasos. Asimismo, es conveniente implementar mecanismos de gestión del riesgo y control de cambios que reduzcan el impacto de futuras modificaciones en el cumplimiento del Plan Operativo Anual.</w:t>
      </w:r>
    </w:p>
    <w:p w14:paraId="673C6572" w14:textId="77777777" w:rsidR="0042605C" w:rsidRPr="00A315F2" w:rsidRDefault="0042605C" w:rsidP="0042605C">
      <w:pPr>
        <w:pStyle w:val="Prrafodelista"/>
        <w:jc w:val="both"/>
        <w:rPr>
          <w:rFonts w:ascii="Times New Roman" w:hAnsi="Times New Roman" w:cs="Times New Roman"/>
          <w:bCs/>
          <w:sz w:val="24"/>
        </w:rPr>
      </w:pPr>
    </w:p>
    <w:p w14:paraId="72C3EBE9" w14:textId="0D344B62" w:rsidR="00A57171" w:rsidRPr="00A315F2" w:rsidRDefault="00A57171" w:rsidP="00793D4E">
      <w:pPr>
        <w:ind w:left="360" w:firstLine="348"/>
        <w:jc w:val="both"/>
        <w:rPr>
          <w:rFonts w:ascii="Times New Roman" w:hAnsi="Times New Roman" w:cs="Times New Roman"/>
          <w:bCs/>
          <w:sz w:val="24"/>
        </w:rPr>
      </w:pPr>
      <w:r w:rsidRPr="00A315F2">
        <w:rPr>
          <w:rFonts w:ascii="Times New Roman" w:hAnsi="Times New Roman" w:cs="Times New Roman"/>
          <w:bCs/>
          <w:sz w:val="24"/>
        </w:rPr>
        <w:t>Atentamente,</w:t>
      </w:r>
    </w:p>
    <w:p w14:paraId="772F8B01" w14:textId="77777777" w:rsidR="00793D4E" w:rsidRPr="00A315F2" w:rsidRDefault="00793D4E" w:rsidP="00793D4E">
      <w:pPr>
        <w:ind w:left="360" w:firstLine="348"/>
        <w:jc w:val="both"/>
        <w:rPr>
          <w:rFonts w:ascii="Times New Roman" w:hAnsi="Times New Roman" w:cs="Times New Roman"/>
          <w:bCs/>
          <w:sz w:val="24"/>
        </w:rPr>
      </w:pPr>
    </w:p>
    <w:p w14:paraId="1D861D99" w14:textId="77777777" w:rsidR="009306A8" w:rsidRPr="00A315F2" w:rsidRDefault="009306A8" w:rsidP="00793D4E">
      <w:pPr>
        <w:ind w:left="360"/>
        <w:jc w:val="center"/>
        <w:rPr>
          <w:rFonts w:ascii="Times New Roman" w:hAnsi="Times New Roman" w:cs="Times New Roman"/>
          <w:bCs/>
          <w:sz w:val="24"/>
        </w:rPr>
      </w:pPr>
    </w:p>
    <w:p w14:paraId="30A60F0E" w14:textId="77777777" w:rsidR="00A57171" w:rsidRPr="00A315F2" w:rsidRDefault="00A57171" w:rsidP="00793D4E">
      <w:pPr>
        <w:spacing w:after="0"/>
        <w:ind w:left="360"/>
        <w:jc w:val="center"/>
        <w:rPr>
          <w:rFonts w:ascii="Times New Roman" w:hAnsi="Times New Roman" w:cs="Times New Roman"/>
          <w:bCs/>
          <w:sz w:val="24"/>
        </w:rPr>
      </w:pPr>
      <w:r w:rsidRPr="00A315F2">
        <w:rPr>
          <w:rFonts w:ascii="Times New Roman" w:hAnsi="Times New Roman" w:cs="Times New Roman"/>
          <w:bCs/>
          <w:sz w:val="24"/>
        </w:rPr>
        <w:t>Ing. Cesar Augusto Vasquez Berrezueta</w:t>
      </w:r>
    </w:p>
    <w:p w14:paraId="01E1C5AB" w14:textId="3914D893" w:rsidR="00793D4E" w:rsidRPr="00A315F2" w:rsidRDefault="00A57171" w:rsidP="00793D4E">
      <w:pPr>
        <w:spacing w:after="0"/>
        <w:ind w:left="360"/>
        <w:jc w:val="center"/>
        <w:rPr>
          <w:rFonts w:ascii="Times New Roman" w:hAnsi="Times New Roman" w:cs="Times New Roman"/>
          <w:bCs/>
          <w:sz w:val="24"/>
        </w:rPr>
      </w:pPr>
      <w:r w:rsidRPr="00A315F2">
        <w:rPr>
          <w:rFonts w:ascii="Times New Roman" w:hAnsi="Times New Roman" w:cs="Times New Roman"/>
          <w:b/>
          <w:sz w:val="24"/>
        </w:rPr>
        <w:t>Especialista de Infraestructura y Mantenimiento BCBVC</w:t>
      </w:r>
    </w:p>
    <w:p w14:paraId="4C670FA2" w14:textId="77777777" w:rsidR="00793D4E" w:rsidRPr="00A315F2" w:rsidRDefault="00793D4E" w:rsidP="00A57171">
      <w:pPr>
        <w:spacing w:after="0"/>
        <w:ind w:left="360"/>
        <w:jc w:val="both"/>
        <w:rPr>
          <w:rFonts w:ascii="Times New Roman" w:hAnsi="Times New Roman" w:cs="Times New Roman"/>
          <w:bCs/>
          <w:sz w:val="24"/>
        </w:rPr>
      </w:pPr>
    </w:p>
    <w:p w14:paraId="17F057D5" w14:textId="77777777" w:rsidR="00793D4E" w:rsidRPr="00A315F2" w:rsidRDefault="00793D4E" w:rsidP="00A57171">
      <w:pPr>
        <w:spacing w:after="0"/>
        <w:ind w:left="360"/>
        <w:jc w:val="both"/>
        <w:rPr>
          <w:rFonts w:ascii="Times New Roman" w:hAnsi="Times New Roman" w:cs="Times New Roman"/>
          <w:bCs/>
          <w:sz w:val="24"/>
        </w:rPr>
        <w:sectPr w:rsidR="00793D4E" w:rsidRPr="00A315F2" w:rsidSect="00793D4E">
          <w:headerReference w:type="default" r:id="rId7"/>
          <w:pgSz w:w="11906" w:h="16838"/>
          <w:pgMar w:top="1417" w:right="1701" w:bottom="1417" w:left="1701" w:header="708" w:footer="708" w:gutter="0"/>
          <w:cols w:space="708"/>
          <w:docGrid w:linePitch="360"/>
        </w:sectPr>
      </w:pPr>
      <w:r w:rsidRPr="00A315F2">
        <w:rPr>
          <w:rFonts w:ascii="Times New Roman" w:hAnsi="Times New Roman" w:cs="Times New Roman"/>
          <w:bCs/>
          <w:sz w:val="24"/>
        </w:rPr>
        <w:br w:type="page"/>
      </w:r>
    </w:p>
    <w:p w14:paraId="4757EF2C" w14:textId="70691083" w:rsidR="00793D4E" w:rsidRPr="00A315F2" w:rsidRDefault="00793D4E" w:rsidP="00793D4E">
      <w:pPr>
        <w:spacing w:after="0"/>
        <w:ind w:left="360"/>
        <w:jc w:val="both"/>
        <w:rPr>
          <w:rFonts w:ascii="Times New Roman" w:hAnsi="Times New Roman" w:cs="Times New Roman"/>
          <w:b/>
          <w:sz w:val="24"/>
        </w:rPr>
      </w:pPr>
      <w:r w:rsidRPr="00A315F2">
        <w:rPr>
          <w:rFonts w:ascii="Times New Roman" w:hAnsi="Times New Roman" w:cs="Times New Roman"/>
          <w:b/>
          <w:sz w:val="24"/>
        </w:rPr>
        <w:lastRenderedPageBreak/>
        <w:t>ANEXO.1 MATRIZ DE AVANCE DE MANTENIMIENTO</w:t>
      </w:r>
    </w:p>
    <w:tbl>
      <w:tblPr>
        <w:tblW w:w="15026" w:type="dxa"/>
        <w:tblInd w:w="-147" w:type="dxa"/>
        <w:tblLayout w:type="fixed"/>
        <w:tblCellMar>
          <w:left w:w="70" w:type="dxa"/>
          <w:right w:w="70" w:type="dxa"/>
        </w:tblCellMar>
        <w:tblLook w:val="04A0" w:firstRow="1" w:lastRow="0" w:firstColumn="1" w:lastColumn="0" w:noHBand="0" w:noVBand="1"/>
      </w:tblPr>
      <w:tblGrid>
        <w:gridCol w:w="511"/>
        <w:gridCol w:w="1474"/>
        <w:gridCol w:w="1418"/>
        <w:gridCol w:w="1275"/>
        <w:gridCol w:w="1134"/>
        <w:gridCol w:w="993"/>
        <w:gridCol w:w="8221"/>
      </w:tblGrid>
      <w:tr w:rsidR="00391701" w:rsidRPr="00A315F2" w14:paraId="59D58D01" w14:textId="77777777" w:rsidTr="00B27913">
        <w:trPr>
          <w:trHeight w:val="600"/>
        </w:trPr>
        <w:tc>
          <w:tcPr>
            <w:tcW w:w="511"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11BF59F0" w14:textId="77777777" w:rsidR="0012684D" w:rsidRPr="00A315F2" w:rsidRDefault="0012684D" w:rsidP="0012684D">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N.º</w:t>
            </w:r>
          </w:p>
        </w:tc>
        <w:tc>
          <w:tcPr>
            <w:tcW w:w="1474" w:type="dxa"/>
            <w:tcBorders>
              <w:top w:val="single" w:sz="4" w:space="0" w:color="auto"/>
              <w:left w:val="nil"/>
              <w:bottom w:val="single" w:sz="8" w:space="0" w:color="auto"/>
              <w:right w:val="single" w:sz="4" w:space="0" w:color="auto"/>
            </w:tcBorders>
            <w:shd w:val="clear" w:color="auto" w:fill="D9D9D9" w:themeFill="background1" w:themeFillShade="D9"/>
            <w:vAlign w:val="center"/>
            <w:hideMark/>
          </w:tcPr>
          <w:p w14:paraId="74E9F685" w14:textId="19B59CB3" w:rsidR="0012684D" w:rsidRPr="00A315F2" w:rsidRDefault="00391701" w:rsidP="0012684D">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Descripción</w:t>
            </w:r>
            <w:r w:rsidR="0012684D" w:rsidRPr="00A315F2">
              <w:rPr>
                <w:rFonts w:ascii="Times New Roman" w:eastAsia="Times New Roman" w:hAnsi="Times New Roman" w:cs="Times New Roman"/>
                <w:b/>
                <w:bCs/>
                <w:color w:val="000000"/>
                <w:sz w:val="18"/>
                <w:szCs w:val="18"/>
                <w:lang w:eastAsia="es-EC"/>
              </w:rPr>
              <w:t xml:space="preserve"> de Infraestructura </w:t>
            </w:r>
          </w:p>
        </w:tc>
        <w:tc>
          <w:tcPr>
            <w:tcW w:w="1418" w:type="dxa"/>
            <w:tcBorders>
              <w:top w:val="single" w:sz="4" w:space="0" w:color="auto"/>
              <w:left w:val="nil"/>
              <w:bottom w:val="single" w:sz="8" w:space="0" w:color="auto"/>
              <w:right w:val="single" w:sz="4" w:space="0" w:color="auto"/>
            </w:tcBorders>
            <w:shd w:val="clear" w:color="auto" w:fill="D9D9D9" w:themeFill="background1" w:themeFillShade="D9"/>
            <w:vAlign w:val="center"/>
            <w:hideMark/>
          </w:tcPr>
          <w:p w14:paraId="4EA33E35" w14:textId="77777777" w:rsidR="0012684D" w:rsidRPr="00A315F2" w:rsidRDefault="0012684D" w:rsidP="0012684D">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Tipo de Mantenimiento</w:t>
            </w:r>
          </w:p>
        </w:tc>
        <w:tc>
          <w:tcPr>
            <w:tcW w:w="1275" w:type="dxa"/>
            <w:tcBorders>
              <w:top w:val="single" w:sz="4" w:space="0" w:color="auto"/>
              <w:left w:val="nil"/>
              <w:bottom w:val="single" w:sz="8" w:space="0" w:color="auto"/>
              <w:right w:val="single" w:sz="4" w:space="0" w:color="auto"/>
            </w:tcBorders>
            <w:shd w:val="clear" w:color="auto" w:fill="D9D9D9" w:themeFill="background1" w:themeFillShade="D9"/>
            <w:vAlign w:val="center"/>
            <w:hideMark/>
          </w:tcPr>
          <w:p w14:paraId="679654B0" w14:textId="77777777" w:rsidR="0012684D" w:rsidRPr="00A315F2" w:rsidRDefault="0012684D" w:rsidP="0012684D">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Procedimiento de Ejecución</w:t>
            </w:r>
          </w:p>
        </w:tc>
        <w:tc>
          <w:tcPr>
            <w:tcW w:w="1134" w:type="dxa"/>
            <w:tcBorders>
              <w:top w:val="single" w:sz="4" w:space="0" w:color="auto"/>
              <w:left w:val="nil"/>
              <w:bottom w:val="single" w:sz="8" w:space="0" w:color="auto"/>
              <w:right w:val="single" w:sz="4" w:space="0" w:color="auto"/>
            </w:tcBorders>
            <w:shd w:val="clear" w:color="auto" w:fill="D9D9D9" w:themeFill="background1" w:themeFillShade="D9"/>
            <w:vAlign w:val="center"/>
            <w:hideMark/>
          </w:tcPr>
          <w:p w14:paraId="0D3BD130" w14:textId="77777777" w:rsidR="0012684D" w:rsidRPr="00A315F2" w:rsidRDefault="0012684D" w:rsidP="0012684D">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Estado</w:t>
            </w:r>
          </w:p>
        </w:tc>
        <w:tc>
          <w:tcPr>
            <w:tcW w:w="993" w:type="dxa"/>
            <w:tcBorders>
              <w:top w:val="single" w:sz="4" w:space="0" w:color="auto"/>
              <w:left w:val="nil"/>
              <w:bottom w:val="single" w:sz="8" w:space="0" w:color="auto"/>
              <w:right w:val="single" w:sz="4" w:space="0" w:color="auto"/>
            </w:tcBorders>
            <w:shd w:val="clear" w:color="auto" w:fill="D9D9D9" w:themeFill="background1" w:themeFillShade="D9"/>
            <w:vAlign w:val="center"/>
            <w:hideMark/>
          </w:tcPr>
          <w:p w14:paraId="4AD4CB78" w14:textId="77777777" w:rsidR="0012684D" w:rsidRPr="00A315F2" w:rsidRDefault="0012684D" w:rsidP="0012684D">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 Avance</w:t>
            </w:r>
          </w:p>
        </w:tc>
        <w:tc>
          <w:tcPr>
            <w:tcW w:w="8221" w:type="dxa"/>
            <w:tcBorders>
              <w:top w:val="single" w:sz="4" w:space="0" w:color="auto"/>
              <w:left w:val="nil"/>
              <w:bottom w:val="single" w:sz="8" w:space="0" w:color="auto"/>
              <w:right w:val="single" w:sz="4" w:space="0" w:color="auto"/>
            </w:tcBorders>
            <w:shd w:val="clear" w:color="auto" w:fill="D9D9D9" w:themeFill="background1" w:themeFillShade="D9"/>
            <w:noWrap/>
            <w:vAlign w:val="center"/>
            <w:hideMark/>
          </w:tcPr>
          <w:p w14:paraId="608E9ACD" w14:textId="77777777" w:rsidR="0012684D" w:rsidRPr="00A315F2" w:rsidRDefault="0012684D" w:rsidP="0012684D">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Observaciones</w:t>
            </w:r>
          </w:p>
        </w:tc>
      </w:tr>
      <w:tr w:rsidR="00060FDE" w:rsidRPr="00A315F2" w14:paraId="1744DE32" w14:textId="77777777" w:rsidTr="00B27913">
        <w:trPr>
          <w:trHeight w:val="338"/>
        </w:trPr>
        <w:tc>
          <w:tcPr>
            <w:tcW w:w="511" w:type="dxa"/>
            <w:vMerge w:val="restart"/>
            <w:tcBorders>
              <w:top w:val="nil"/>
              <w:left w:val="single" w:sz="4" w:space="0" w:color="auto"/>
              <w:bottom w:val="single" w:sz="8" w:space="0" w:color="000000"/>
              <w:right w:val="single" w:sz="4" w:space="0" w:color="auto"/>
            </w:tcBorders>
            <w:vAlign w:val="center"/>
            <w:hideMark/>
          </w:tcPr>
          <w:p w14:paraId="708F33BB"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w:t>
            </w:r>
          </w:p>
        </w:tc>
        <w:tc>
          <w:tcPr>
            <w:tcW w:w="1474" w:type="dxa"/>
            <w:vMerge w:val="restart"/>
            <w:tcBorders>
              <w:top w:val="nil"/>
              <w:left w:val="single" w:sz="4" w:space="0" w:color="auto"/>
              <w:bottom w:val="single" w:sz="8" w:space="0" w:color="000000"/>
              <w:right w:val="single" w:sz="4" w:space="0" w:color="auto"/>
            </w:tcBorders>
            <w:vAlign w:val="center"/>
            <w:hideMark/>
          </w:tcPr>
          <w:p w14:paraId="40C07B01" w14:textId="4CA86095"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 No.1</w:t>
            </w:r>
          </w:p>
        </w:tc>
        <w:tc>
          <w:tcPr>
            <w:tcW w:w="1418" w:type="dxa"/>
            <w:tcBorders>
              <w:top w:val="nil"/>
              <w:left w:val="nil"/>
              <w:bottom w:val="single" w:sz="4" w:space="0" w:color="auto"/>
              <w:right w:val="single" w:sz="4" w:space="0" w:color="auto"/>
            </w:tcBorders>
            <w:vAlign w:val="center"/>
            <w:hideMark/>
          </w:tcPr>
          <w:p w14:paraId="333BA8C2"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2C5FAB0" w14:textId="0F7BC946"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single" w:sz="8" w:space="0" w:color="auto"/>
              <w:left w:val="single" w:sz="4" w:space="0" w:color="auto"/>
              <w:bottom w:val="single" w:sz="4" w:space="0" w:color="auto"/>
              <w:right w:val="single" w:sz="4" w:space="0" w:color="auto"/>
            </w:tcBorders>
            <w:shd w:val="clear" w:color="auto" w:fill="FBE4D5" w:themeFill="accent2" w:themeFillTint="33"/>
            <w:vAlign w:val="center"/>
            <w:hideMark/>
          </w:tcPr>
          <w:p w14:paraId="502EEE1B" w14:textId="717D6048"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993" w:type="dxa"/>
            <w:tcBorders>
              <w:top w:val="nil"/>
              <w:left w:val="nil"/>
              <w:bottom w:val="single" w:sz="4" w:space="0" w:color="auto"/>
              <w:right w:val="single" w:sz="4" w:space="0" w:color="auto"/>
            </w:tcBorders>
            <w:vAlign w:val="center"/>
            <w:hideMark/>
          </w:tcPr>
          <w:p w14:paraId="3371562E"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nil"/>
              <w:left w:val="nil"/>
              <w:bottom w:val="single" w:sz="4" w:space="0" w:color="auto"/>
              <w:right w:val="single" w:sz="4" w:space="0" w:color="auto"/>
            </w:tcBorders>
            <w:noWrap/>
            <w:vAlign w:val="bottom"/>
            <w:hideMark/>
          </w:tcPr>
          <w:p w14:paraId="1E03EA6B" w14:textId="5458DE79"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Cambio de área de cubierta y colocación de piezas de tejas</w:t>
            </w:r>
          </w:p>
        </w:tc>
      </w:tr>
      <w:tr w:rsidR="00391701" w:rsidRPr="00A315F2" w14:paraId="770C128C"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480CD70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FA2814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0846A18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8AF102F" w14:textId="7C449FDC"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0F0C9CA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71E1F09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03D75608" w14:textId="09FE36E2"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Arreglo de </w:t>
            </w:r>
            <w:r w:rsidR="00391701" w:rsidRPr="00A315F2">
              <w:rPr>
                <w:rFonts w:ascii="Times New Roman" w:eastAsia="Times New Roman" w:hAnsi="Times New Roman" w:cs="Times New Roman"/>
                <w:color w:val="000000"/>
                <w:sz w:val="18"/>
                <w:szCs w:val="18"/>
                <w:lang w:eastAsia="es-EC"/>
              </w:rPr>
              <w:t>mampostería</w:t>
            </w:r>
            <w:r w:rsidRPr="00A315F2">
              <w:rPr>
                <w:rFonts w:ascii="Times New Roman" w:eastAsia="Times New Roman" w:hAnsi="Times New Roman" w:cs="Times New Roman"/>
                <w:color w:val="000000"/>
                <w:sz w:val="18"/>
                <w:szCs w:val="18"/>
                <w:lang w:eastAsia="es-EC"/>
              </w:rPr>
              <w:t xml:space="preserve"> en caja de medidor de agua potable</w:t>
            </w:r>
          </w:p>
        </w:tc>
      </w:tr>
      <w:tr w:rsidR="00391701" w:rsidRPr="00A315F2" w14:paraId="6914B22C"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2530740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EE105D7"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29A9F14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779936E2" w14:textId="2793E67F"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BDB67F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3B31910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95%</w:t>
            </w:r>
          </w:p>
        </w:tc>
        <w:tc>
          <w:tcPr>
            <w:tcW w:w="8221" w:type="dxa"/>
            <w:tcBorders>
              <w:top w:val="nil"/>
              <w:left w:val="nil"/>
              <w:bottom w:val="single" w:sz="4" w:space="0" w:color="auto"/>
              <w:right w:val="single" w:sz="4" w:space="0" w:color="auto"/>
            </w:tcBorders>
            <w:noWrap/>
            <w:vAlign w:val="bottom"/>
            <w:hideMark/>
          </w:tcPr>
          <w:p w14:paraId="7796A3B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de canales y bajantes de agua</w:t>
            </w:r>
          </w:p>
        </w:tc>
      </w:tr>
      <w:tr w:rsidR="00391701" w:rsidRPr="00A315F2" w14:paraId="0FC03027"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5A042F74"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6D9D5D7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9168BE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0101B3ED" w14:textId="534CF76B"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w:t>
            </w:r>
            <w:r w:rsidR="0012684D" w:rsidRPr="00A315F2">
              <w:rPr>
                <w:rFonts w:ascii="Times New Roman" w:eastAsia="Times New Roman" w:hAnsi="Times New Roman" w:cs="Times New Roman"/>
                <w:color w:val="000000"/>
                <w:sz w:val="18"/>
                <w:szCs w:val="18"/>
                <w:lang w:eastAsia="es-EC"/>
              </w:rPr>
              <w:t xml:space="preserve"> Externa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3960358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3AF18EB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5FFD33F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 sistema de bomba y cisterna</w:t>
            </w:r>
          </w:p>
        </w:tc>
      </w:tr>
      <w:tr w:rsidR="00060FDE" w:rsidRPr="00A315F2" w14:paraId="08F91CF3"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5B040755"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49A2670"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68C1795E"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6159ED74" w14:textId="0E5CE408"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1F760F8" w14:textId="4A290596"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993" w:type="dxa"/>
            <w:tcBorders>
              <w:top w:val="nil"/>
              <w:left w:val="nil"/>
              <w:bottom w:val="single" w:sz="4" w:space="0" w:color="auto"/>
              <w:right w:val="single" w:sz="4" w:space="0" w:color="auto"/>
            </w:tcBorders>
            <w:vAlign w:val="center"/>
            <w:hideMark/>
          </w:tcPr>
          <w:p w14:paraId="1A4FDE2A"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nil"/>
              <w:left w:val="nil"/>
              <w:bottom w:val="single" w:sz="4" w:space="0" w:color="auto"/>
              <w:right w:val="single" w:sz="4" w:space="0" w:color="auto"/>
            </w:tcBorders>
            <w:noWrap/>
            <w:vAlign w:val="bottom"/>
            <w:hideMark/>
          </w:tcPr>
          <w:p w14:paraId="050AC375"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Pintado de paredes </w:t>
            </w:r>
          </w:p>
        </w:tc>
      </w:tr>
      <w:tr w:rsidR="00391701" w:rsidRPr="00A315F2" w14:paraId="62F1AB9A"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57D847A7"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1F41C66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39655D7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00BFAEB2" w14:textId="77020E19"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549D9DE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3DC0A74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8" w:space="0" w:color="auto"/>
              <w:right w:val="single" w:sz="4" w:space="0" w:color="auto"/>
            </w:tcBorders>
            <w:noWrap/>
            <w:vAlign w:val="bottom"/>
            <w:hideMark/>
          </w:tcPr>
          <w:p w14:paraId="22DF133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Cambio de juego de herrajes</w:t>
            </w:r>
            <w:r w:rsidRPr="00A315F2">
              <w:rPr>
                <w:rFonts w:ascii="Times New Roman" w:eastAsia="Times New Roman" w:hAnsi="Times New Roman" w:cs="Times New Roman"/>
                <w:color w:val="000000"/>
                <w:sz w:val="18"/>
                <w:szCs w:val="18"/>
                <w:lang w:eastAsia="es-EC"/>
              </w:rPr>
              <w:br/>
              <w:t xml:space="preserve">Arreglo de canales </w:t>
            </w:r>
            <w:r w:rsidRPr="00A315F2">
              <w:rPr>
                <w:rFonts w:ascii="Times New Roman" w:eastAsia="Times New Roman" w:hAnsi="Times New Roman" w:cs="Times New Roman"/>
                <w:color w:val="000000"/>
                <w:sz w:val="18"/>
                <w:szCs w:val="18"/>
                <w:lang w:eastAsia="es-EC"/>
              </w:rPr>
              <w:br/>
              <w:t>Cambio de luminarias</w:t>
            </w:r>
          </w:p>
        </w:tc>
      </w:tr>
      <w:tr w:rsidR="00391701" w:rsidRPr="00A315F2" w14:paraId="3A0E9A20"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6C5125BC"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2</w:t>
            </w:r>
          </w:p>
        </w:tc>
        <w:tc>
          <w:tcPr>
            <w:tcW w:w="1474" w:type="dxa"/>
            <w:vMerge w:val="restart"/>
            <w:tcBorders>
              <w:top w:val="nil"/>
              <w:left w:val="single" w:sz="4" w:space="0" w:color="auto"/>
              <w:bottom w:val="single" w:sz="8" w:space="0" w:color="000000"/>
              <w:right w:val="single" w:sz="4" w:space="0" w:color="auto"/>
            </w:tcBorders>
            <w:vAlign w:val="center"/>
            <w:hideMark/>
          </w:tcPr>
          <w:p w14:paraId="002181A1" w14:textId="34AAAE2B"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No.2</w:t>
            </w:r>
          </w:p>
        </w:tc>
        <w:tc>
          <w:tcPr>
            <w:tcW w:w="1418" w:type="dxa"/>
            <w:tcBorders>
              <w:top w:val="nil"/>
              <w:left w:val="nil"/>
              <w:bottom w:val="nil"/>
              <w:right w:val="single" w:sz="4" w:space="0" w:color="auto"/>
            </w:tcBorders>
            <w:vAlign w:val="center"/>
            <w:hideMark/>
          </w:tcPr>
          <w:p w14:paraId="2076B95C"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nil"/>
              <w:right w:val="single" w:sz="4" w:space="0" w:color="auto"/>
            </w:tcBorders>
            <w:vAlign w:val="center"/>
            <w:hideMark/>
          </w:tcPr>
          <w:p w14:paraId="05B1B6EC" w14:textId="51B3F7B3"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nil"/>
              <w:right w:val="single" w:sz="4" w:space="0" w:color="auto"/>
            </w:tcBorders>
            <w:shd w:val="clear" w:color="auto" w:fill="E2EFD9" w:themeFill="accent6" w:themeFillTint="33"/>
            <w:vAlign w:val="center"/>
            <w:hideMark/>
          </w:tcPr>
          <w:p w14:paraId="0DC33BF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nil"/>
              <w:right w:val="single" w:sz="4" w:space="0" w:color="auto"/>
            </w:tcBorders>
            <w:vAlign w:val="center"/>
            <w:hideMark/>
          </w:tcPr>
          <w:p w14:paraId="15DFA64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nil"/>
              <w:right w:val="single" w:sz="4" w:space="0" w:color="auto"/>
            </w:tcBorders>
            <w:noWrap/>
            <w:vAlign w:val="bottom"/>
            <w:hideMark/>
          </w:tcPr>
          <w:p w14:paraId="3FFBCDAF" w14:textId="361E0606"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Arreglo de </w:t>
            </w:r>
            <w:r w:rsidR="00391701" w:rsidRPr="00A315F2">
              <w:rPr>
                <w:rFonts w:ascii="Times New Roman" w:eastAsia="Times New Roman" w:hAnsi="Times New Roman" w:cs="Times New Roman"/>
                <w:color w:val="000000"/>
                <w:sz w:val="18"/>
                <w:szCs w:val="18"/>
                <w:lang w:eastAsia="es-EC"/>
              </w:rPr>
              <w:t>mesón</w:t>
            </w:r>
            <w:r w:rsidRPr="00A315F2">
              <w:rPr>
                <w:rFonts w:ascii="Times New Roman" w:eastAsia="Times New Roman" w:hAnsi="Times New Roman" w:cs="Times New Roman"/>
                <w:color w:val="000000"/>
                <w:sz w:val="18"/>
                <w:szCs w:val="18"/>
                <w:lang w:eastAsia="es-EC"/>
              </w:rPr>
              <w:t xml:space="preserve"> de cocina</w:t>
            </w:r>
          </w:p>
        </w:tc>
      </w:tr>
      <w:tr w:rsidR="00391701" w:rsidRPr="00A315F2" w14:paraId="48ECC817"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5D3B988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256C017"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single" w:sz="4" w:space="0" w:color="auto"/>
              <w:left w:val="nil"/>
              <w:bottom w:val="single" w:sz="4" w:space="0" w:color="auto"/>
              <w:right w:val="single" w:sz="4" w:space="0" w:color="auto"/>
            </w:tcBorders>
            <w:vAlign w:val="center"/>
            <w:hideMark/>
          </w:tcPr>
          <w:p w14:paraId="65141EC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single" w:sz="4" w:space="0" w:color="auto"/>
              <w:left w:val="nil"/>
              <w:bottom w:val="single" w:sz="4" w:space="0" w:color="auto"/>
              <w:right w:val="single" w:sz="4" w:space="0" w:color="auto"/>
            </w:tcBorders>
            <w:vAlign w:val="center"/>
            <w:hideMark/>
          </w:tcPr>
          <w:p w14:paraId="4FED8BC3" w14:textId="299957E2"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179F0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single" w:sz="4" w:space="0" w:color="auto"/>
              <w:left w:val="nil"/>
              <w:bottom w:val="single" w:sz="4" w:space="0" w:color="auto"/>
              <w:right w:val="single" w:sz="4" w:space="0" w:color="auto"/>
            </w:tcBorders>
            <w:vAlign w:val="center"/>
            <w:hideMark/>
          </w:tcPr>
          <w:p w14:paraId="103C3AD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single" w:sz="4" w:space="0" w:color="auto"/>
              <w:left w:val="nil"/>
              <w:bottom w:val="single" w:sz="4" w:space="0" w:color="auto"/>
              <w:right w:val="single" w:sz="4" w:space="0" w:color="auto"/>
            </w:tcBorders>
            <w:noWrap/>
            <w:vAlign w:val="bottom"/>
            <w:hideMark/>
          </w:tcPr>
          <w:p w14:paraId="71AB0507"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br/>
              <w:t>Reparaciones de goteras</w:t>
            </w:r>
          </w:p>
        </w:tc>
      </w:tr>
      <w:tr w:rsidR="00391701" w:rsidRPr="00A315F2" w14:paraId="757A1C08"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3EC4FF96"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68DE02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2BDE118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0152AF67" w14:textId="43D81FD0"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w:t>
            </w:r>
            <w:r w:rsidR="0012684D" w:rsidRPr="00A315F2">
              <w:rPr>
                <w:rFonts w:ascii="Times New Roman" w:eastAsia="Times New Roman" w:hAnsi="Times New Roman" w:cs="Times New Roman"/>
                <w:color w:val="000000"/>
                <w:sz w:val="18"/>
                <w:szCs w:val="18"/>
                <w:lang w:eastAsia="es-EC"/>
              </w:rPr>
              <w:t xml:space="preserve"> Externa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5C1FA99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45BA7913"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1DC3A41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 sistema de bomba y cisterna</w:t>
            </w:r>
          </w:p>
        </w:tc>
      </w:tr>
      <w:tr w:rsidR="00391701" w:rsidRPr="00A315F2" w14:paraId="58FF7459"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68924269"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E0A9860"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078479BD"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003EF97E" w14:textId="751863DB"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AF6023C"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En Proceso</w:t>
            </w:r>
          </w:p>
        </w:tc>
        <w:tc>
          <w:tcPr>
            <w:tcW w:w="993" w:type="dxa"/>
            <w:tcBorders>
              <w:top w:val="nil"/>
              <w:left w:val="nil"/>
              <w:bottom w:val="single" w:sz="4" w:space="0" w:color="auto"/>
              <w:right w:val="single" w:sz="4" w:space="0" w:color="auto"/>
            </w:tcBorders>
            <w:vAlign w:val="center"/>
            <w:hideMark/>
          </w:tcPr>
          <w:p w14:paraId="1AC078C4"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nil"/>
              <w:left w:val="nil"/>
              <w:bottom w:val="single" w:sz="4" w:space="0" w:color="auto"/>
              <w:right w:val="single" w:sz="4" w:space="0" w:color="auto"/>
            </w:tcBorders>
            <w:noWrap/>
            <w:vAlign w:val="bottom"/>
            <w:hideMark/>
          </w:tcPr>
          <w:p w14:paraId="64E5A533" w14:textId="3676AC0E"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Contrato en ejecución</w:t>
            </w:r>
          </w:p>
        </w:tc>
      </w:tr>
      <w:tr w:rsidR="00391701" w:rsidRPr="00A315F2" w14:paraId="517BCD91"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5B1F622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E06757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38D578F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708ED660" w14:textId="2D0BA020"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32C30C9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7FC8116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8" w:space="0" w:color="auto"/>
              <w:right w:val="single" w:sz="4" w:space="0" w:color="auto"/>
            </w:tcBorders>
            <w:noWrap/>
            <w:vAlign w:val="bottom"/>
            <w:hideMark/>
          </w:tcPr>
          <w:p w14:paraId="39501D2B"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de canales y bajantes de agua</w:t>
            </w:r>
          </w:p>
        </w:tc>
      </w:tr>
      <w:tr w:rsidR="00391701" w:rsidRPr="00A315F2" w14:paraId="6A5F312A"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158A107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3</w:t>
            </w:r>
          </w:p>
        </w:tc>
        <w:tc>
          <w:tcPr>
            <w:tcW w:w="1474" w:type="dxa"/>
            <w:vMerge w:val="restart"/>
            <w:tcBorders>
              <w:top w:val="nil"/>
              <w:left w:val="single" w:sz="4" w:space="0" w:color="auto"/>
              <w:bottom w:val="single" w:sz="8" w:space="0" w:color="000000"/>
              <w:right w:val="single" w:sz="4" w:space="0" w:color="auto"/>
            </w:tcBorders>
            <w:vAlign w:val="center"/>
            <w:hideMark/>
          </w:tcPr>
          <w:p w14:paraId="6CA56D94" w14:textId="793A91B9"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No.3</w:t>
            </w:r>
          </w:p>
        </w:tc>
        <w:tc>
          <w:tcPr>
            <w:tcW w:w="1418" w:type="dxa"/>
            <w:tcBorders>
              <w:top w:val="nil"/>
              <w:left w:val="nil"/>
              <w:bottom w:val="single" w:sz="4" w:space="0" w:color="auto"/>
              <w:right w:val="single" w:sz="4" w:space="0" w:color="auto"/>
            </w:tcBorders>
            <w:vAlign w:val="center"/>
            <w:hideMark/>
          </w:tcPr>
          <w:p w14:paraId="2169BF4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70DAD715" w14:textId="612C8493"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167A42D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6B6399B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95%</w:t>
            </w:r>
          </w:p>
        </w:tc>
        <w:tc>
          <w:tcPr>
            <w:tcW w:w="8221" w:type="dxa"/>
            <w:tcBorders>
              <w:top w:val="nil"/>
              <w:left w:val="nil"/>
              <w:bottom w:val="single" w:sz="4" w:space="0" w:color="auto"/>
              <w:right w:val="single" w:sz="4" w:space="0" w:color="auto"/>
            </w:tcBorders>
            <w:noWrap/>
            <w:vAlign w:val="bottom"/>
            <w:hideMark/>
          </w:tcPr>
          <w:p w14:paraId="670C9FE6"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Cambio de luminarias</w:t>
            </w:r>
          </w:p>
        </w:tc>
      </w:tr>
      <w:tr w:rsidR="00391701" w:rsidRPr="00A315F2" w14:paraId="6A81824F"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60EE06B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683F731"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2FAED770"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618BA5D9" w14:textId="4C865B0E"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45665E9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0347516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620B6729" w14:textId="1F9CD2AF"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Colocación</w:t>
            </w:r>
            <w:r w:rsidR="0012684D" w:rsidRPr="00A315F2">
              <w:rPr>
                <w:rFonts w:ascii="Times New Roman" w:eastAsia="Times New Roman" w:hAnsi="Times New Roman" w:cs="Times New Roman"/>
                <w:color w:val="000000"/>
                <w:sz w:val="18"/>
                <w:szCs w:val="18"/>
                <w:lang w:eastAsia="es-EC"/>
              </w:rPr>
              <w:t xml:space="preserve"> de planchas y arreglo de goteras en contendores</w:t>
            </w:r>
          </w:p>
        </w:tc>
      </w:tr>
      <w:tr w:rsidR="00391701" w:rsidRPr="00A315F2" w14:paraId="626C5138"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05710F8F"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D6E81EB"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737AEB3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4D9E6476" w14:textId="51148B57"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080E7C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7C494A4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22B3AFCF"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Pendiente arreglos en cocina</w:t>
            </w:r>
          </w:p>
        </w:tc>
      </w:tr>
      <w:tr w:rsidR="00391701" w:rsidRPr="00A315F2" w14:paraId="37AC6E10"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7074B3F2"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8284C9D"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D100D0F"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7BD1D31C" w14:textId="175C43CB"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B9CD122"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En Proceso</w:t>
            </w:r>
          </w:p>
        </w:tc>
        <w:tc>
          <w:tcPr>
            <w:tcW w:w="993" w:type="dxa"/>
            <w:tcBorders>
              <w:top w:val="nil"/>
              <w:left w:val="nil"/>
              <w:bottom w:val="single" w:sz="4" w:space="0" w:color="auto"/>
              <w:right w:val="single" w:sz="4" w:space="0" w:color="auto"/>
            </w:tcBorders>
            <w:vAlign w:val="center"/>
            <w:hideMark/>
          </w:tcPr>
          <w:p w14:paraId="0A0FD7DA"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1CD87926" w14:textId="2798EE34"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Contrato en ejecución</w:t>
            </w:r>
          </w:p>
        </w:tc>
      </w:tr>
      <w:tr w:rsidR="00391701" w:rsidRPr="00A315F2" w14:paraId="4F1DF321"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6D072BAF"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723CA8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31DF49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6F3DF4C3" w14:textId="5641E6B4"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6E3D2D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5D1CD25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35BDD841" w14:textId="33801E5A"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Mantenimiento de </w:t>
            </w:r>
            <w:r w:rsidR="00391701" w:rsidRPr="00A315F2">
              <w:rPr>
                <w:rFonts w:ascii="Times New Roman" w:eastAsia="Times New Roman" w:hAnsi="Times New Roman" w:cs="Times New Roman"/>
                <w:color w:val="000000"/>
                <w:sz w:val="18"/>
                <w:szCs w:val="18"/>
                <w:lang w:eastAsia="es-EC"/>
              </w:rPr>
              <w:t>áreas</w:t>
            </w:r>
            <w:r w:rsidRPr="00A315F2">
              <w:rPr>
                <w:rFonts w:ascii="Times New Roman" w:eastAsia="Times New Roman" w:hAnsi="Times New Roman" w:cs="Times New Roman"/>
                <w:color w:val="000000"/>
                <w:sz w:val="18"/>
                <w:szCs w:val="18"/>
                <w:lang w:eastAsia="es-EC"/>
              </w:rPr>
              <w:t xml:space="preserve"> verdes</w:t>
            </w:r>
          </w:p>
        </w:tc>
      </w:tr>
      <w:tr w:rsidR="00391701" w:rsidRPr="00A315F2" w14:paraId="7F250CCB"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4B0517B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1D6AF84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2BC3BC3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0F1896ED" w14:textId="5CD82131"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3D62A8C3"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0CF1103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8" w:space="0" w:color="auto"/>
              <w:right w:val="single" w:sz="4" w:space="0" w:color="auto"/>
            </w:tcBorders>
            <w:noWrap/>
            <w:vAlign w:val="bottom"/>
            <w:hideMark/>
          </w:tcPr>
          <w:p w14:paraId="1706E8F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br/>
              <w:t>Limpieza de canales y bajantes de agua lluvia</w:t>
            </w:r>
          </w:p>
        </w:tc>
      </w:tr>
      <w:tr w:rsidR="00391701" w:rsidRPr="00A315F2" w14:paraId="51189937"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4B68D49C"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4</w:t>
            </w:r>
          </w:p>
        </w:tc>
        <w:tc>
          <w:tcPr>
            <w:tcW w:w="1474" w:type="dxa"/>
            <w:vMerge w:val="restart"/>
            <w:tcBorders>
              <w:top w:val="nil"/>
              <w:left w:val="single" w:sz="4" w:space="0" w:color="auto"/>
              <w:bottom w:val="single" w:sz="8" w:space="0" w:color="000000"/>
              <w:right w:val="single" w:sz="4" w:space="0" w:color="auto"/>
            </w:tcBorders>
            <w:vAlign w:val="center"/>
            <w:hideMark/>
          </w:tcPr>
          <w:p w14:paraId="0FB15119" w14:textId="388C4611"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No.4</w:t>
            </w:r>
          </w:p>
        </w:tc>
        <w:tc>
          <w:tcPr>
            <w:tcW w:w="1418" w:type="dxa"/>
            <w:tcBorders>
              <w:top w:val="nil"/>
              <w:left w:val="nil"/>
              <w:bottom w:val="single" w:sz="4" w:space="0" w:color="auto"/>
              <w:right w:val="single" w:sz="4" w:space="0" w:color="auto"/>
            </w:tcBorders>
            <w:vAlign w:val="center"/>
            <w:hideMark/>
          </w:tcPr>
          <w:p w14:paraId="2080D93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0A18ED9E" w14:textId="05462176"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79607E7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05DFB02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95%</w:t>
            </w:r>
          </w:p>
        </w:tc>
        <w:tc>
          <w:tcPr>
            <w:tcW w:w="8221" w:type="dxa"/>
            <w:tcBorders>
              <w:top w:val="nil"/>
              <w:left w:val="nil"/>
              <w:bottom w:val="single" w:sz="4" w:space="0" w:color="auto"/>
              <w:right w:val="single" w:sz="4" w:space="0" w:color="auto"/>
            </w:tcBorders>
            <w:noWrap/>
            <w:vAlign w:val="bottom"/>
            <w:hideMark/>
          </w:tcPr>
          <w:p w14:paraId="7175D927" w14:textId="019E6873"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Cambio de luminarias en </w:t>
            </w:r>
            <w:r w:rsidR="00391701" w:rsidRPr="00A315F2">
              <w:rPr>
                <w:rFonts w:ascii="Times New Roman" w:eastAsia="Times New Roman" w:hAnsi="Times New Roman" w:cs="Times New Roman"/>
                <w:color w:val="000000"/>
                <w:sz w:val="18"/>
                <w:szCs w:val="18"/>
                <w:lang w:eastAsia="es-EC"/>
              </w:rPr>
              <w:t>canchón</w:t>
            </w:r>
            <w:r w:rsidRPr="00A315F2">
              <w:rPr>
                <w:rFonts w:ascii="Times New Roman" w:eastAsia="Times New Roman" w:hAnsi="Times New Roman" w:cs="Times New Roman"/>
                <w:color w:val="000000"/>
                <w:sz w:val="18"/>
                <w:szCs w:val="18"/>
                <w:lang w:eastAsia="es-EC"/>
              </w:rPr>
              <w:t xml:space="preserve"> y bodega</w:t>
            </w:r>
          </w:p>
        </w:tc>
      </w:tr>
      <w:tr w:rsidR="00391701" w:rsidRPr="00A315F2" w14:paraId="04669725"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37BAAA1F"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0F1D4A9F"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71C463B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6316468" w14:textId="01F13B13"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7FE59AD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2672C2C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1BA78358" w14:textId="34CC1EFB"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Fallas en piso de </w:t>
            </w:r>
            <w:r w:rsidR="00391701" w:rsidRPr="00A315F2">
              <w:rPr>
                <w:rFonts w:ascii="Times New Roman" w:eastAsia="Times New Roman" w:hAnsi="Times New Roman" w:cs="Times New Roman"/>
                <w:color w:val="000000"/>
                <w:sz w:val="18"/>
                <w:szCs w:val="18"/>
                <w:lang w:eastAsia="es-EC"/>
              </w:rPr>
              <w:t>canchón</w:t>
            </w:r>
          </w:p>
        </w:tc>
      </w:tr>
      <w:tr w:rsidR="00391701" w:rsidRPr="00A315F2" w14:paraId="70EFF116"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6EC1278D"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03174682"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2EF8AD7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5245A19" w14:textId="62B90753"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2EA138B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7A0990D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5C0618BD" w14:textId="7F72B392"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Impermeabilización</w:t>
            </w:r>
            <w:r w:rsidR="0012684D" w:rsidRPr="00A315F2">
              <w:rPr>
                <w:rFonts w:ascii="Times New Roman" w:eastAsia="Times New Roman" w:hAnsi="Times New Roman" w:cs="Times New Roman"/>
                <w:color w:val="000000"/>
                <w:sz w:val="18"/>
                <w:szCs w:val="18"/>
                <w:lang w:eastAsia="es-EC"/>
              </w:rPr>
              <w:t xml:space="preserve"> de zona de insumos y dormitorios</w:t>
            </w:r>
          </w:p>
        </w:tc>
      </w:tr>
      <w:tr w:rsidR="00391701" w:rsidRPr="00A315F2" w14:paraId="51E985F4"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4000BE72"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7796F327"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74FB13E7"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5F37851E" w14:textId="523E5A82"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FFAC802"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En Proceso</w:t>
            </w:r>
          </w:p>
        </w:tc>
        <w:tc>
          <w:tcPr>
            <w:tcW w:w="993" w:type="dxa"/>
            <w:tcBorders>
              <w:top w:val="nil"/>
              <w:left w:val="nil"/>
              <w:bottom w:val="single" w:sz="4" w:space="0" w:color="auto"/>
              <w:right w:val="single" w:sz="4" w:space="0" w:color="auto"/>
            </w:tcBorders>
            <w:vAlign w:val="center"/>
            <w:hideMark/>
          </w:tcPr>
          <w:p w14:paraId="02D7D517"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80%</w:t>
            </w:r>
          </w:p>
        </w:tc>
        <w:tc>
          <w:tcPr>
            <w:tcW w:w="8221" w:type="dxa"/>
            <w:tcBorders>
              <w:top w:val="nil"/>
              <w:left w:val="nil"/>
              <w:bottom w:val="single" w:sz="4" w:space="0" w:color="auto"/>
              <w:right w:val="single" w:sz="4" w:space="0" w:color="auto"/>
            </w:tcBorders>
            <w:noWrap/>
            <w:vAlign w:val="bottom"/>
            <w:hideMark/>
          </w:tcPr>
          <w:p w14:paraId="2D16773F" w14:textId="20D3E68C"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Contrato en ejecución</w:t>
            </w:r>
          </w:p>
        </w:tc>
      </w:tr>
      <w:tr w:rsidR="00391701" w:rsidRPr="00A315F2" w14:paraId="4D031B4C"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06C4B8D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3F493E2"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18DA154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016F05E9" w14:textId="045FC284"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w:t>
            </w:r>
            <w:r w:rsidR="0012684D" w:rsidRPr="00A315F2">
              <w:rPr>
                <w:rFonts w:ascii="Times New Roman" w:eastAsia="Times New Roman" w:hAnsi="Times New Roman" w:cs="Times New Roman"/>
                <w:color w:val="000000"/>
                <w:sz w:val="18"/>
                <w:szCs w:val="18"/>
                <w:lang w:eastAsia="es-EC"/>
              </w:rPr>
              <w:t xml:space="preserve"> Externa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1B42693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5DCAB42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446E0D5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 sistema de bomba y cisterna</w:t>
            </w:r>
          </w:p>
        </w:tc>
      </w:tr>
      <w:tr w:rsidR="00391701" w:rsidRPr="00A315F2" w14:paraId="6A9A376A"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0B3B1824"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7519D54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7B17C11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5958318D" w14:textId="0D30A8DA"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2771DB1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55EEFEA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8" w:space="0" w:color="auto"/>
              <w:right w:val="single" w:sz="4" w:space="0" w:color="auto"/>
            </w:tcBorders>
            <w:noWrap/>
            <w:vAlign w:val="bottom"/>
            <w:hideMark/>
          </w:tcPr>
          <w:p w14:paraId="4CAB81A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de canales y bajantes de agua</w:t>
            </w:r>
          </w:p>
        </w:tc>
      </w:tr>
      <w:tr w:rsidR="00391701" w:rsidRPr="00A315F2" w14:paraId="273B1C40"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394CC37C"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5</w:t>
            </w:r>
          </w:p>
        </w:tc>
        <w:tc>
          <w:tcPr>
            <w:tcW w:w="1474" w:type="dxa"/>
            <w:vMerge w:val="restart"/>
            <w:tcBorders>
              <w:top w:val="nil"/>
              <w:left w:val="single" w:sz="4" w:space="0" w:color="auto"/>
              <w:bottom w:val="single" w:sz="8" w:space="0" w:color="000000"/>
              <w:right w:val="single" w:sz="4" w:space="0" w:color="auto"/>
            </w:tcBorders>
            <w:vAlign w:val="center"/>
            <w:hideMark/>
          </w:tcPr>
          <w:p w14:paraId="50F44E0D" w14:textId="1714990B"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No.5</w:t>
            </w:r>
          </w:p>
        </w:tc>
        <w:tc>
          <w:tcPr>
            <w:tcW w:w="1418" w:type="dxa"/>
            <w:tcBorders>
              <w:top w:val="nil"/>
              <w:left w:val="nil"/>
              <w:bottom w:val="single" w:sz="4" w:space="0" w:color="auto"/>
              <w:right w:val="single" w:sz="4" w:space="0" w:color="auto"/>
            </w:tcBorders>
            <w:vAlign w:val="center"/>
            <w:hideMark/>
          </w:tcPr>
          <w:p w14:paraId="4763390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44901930" w14:textId="54C9320E"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6723172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483B653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29A7D8F6" w14:textId="4D7D17E7"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Instalación</w:t>
            </w:r>
            <w:r w:rsidR="0012684D" w:rsidRPr="00A315F2">
              <w:rPr>
                <w:rFonts w:ascii="Times New Roman" w:eastAsia="Times New Roman" w:hAnsi="Times New Roman" w:cs="Times New Roman"/>
                <w:color w:val="000000"/>
                <w:sz w:val="18"/>
                <w:szCs w:val="18"/>
                <w:lang w:eastAsia="es-EC"/>
              </w:rPr>
              <w:t xml:space="preserve"> de puerta para desechos bio</w:t>
            </w:r>
            <w:r w:rsidRPr="00A315F2">
              <w:rPr>
                <w:rFonts w:ascii="Times New Roman" w:eastAsia="Times New Roman" w:hAnsi="Times New Roman" w:cs="Times New Roman"/>
                <w:color w:val="000000"/>
                <w:sz w:val="18"/>
                <w:szCs w:val="18"/>
                <w:lang w:eastAsia="es-EC"/>
              </w:rPr>
              <w:t>-</w:t>
            </w:r>
            <w:r w:rsidR="0012684D" w:rsidRPr="00A315F2">
              <w:rPr>
                <w:rFonts w:ascii="Times New Roman" w:eastAsia="Times New Roman" w:hAnsi="Times New Roman" w:cs="Times New Roman"/>
                <w:color w:val="000000"/>
                <w:sz w:val="18"/>
                <w:szCs w:val="18"/>
                <w:lang w:eastAsia="es-EC"/>
              </w:rPr>
              <w:t>peligrosos</w:t>
            </w:r>
          </w:p>
        </w:tc>
      </w:tr>
      <w:tr w:rsidR="00391701" w:rsidRPr="00A315F2" w14:paraId="514EB24F" w14:textId="77777777" w:rsidTr="00B27913">
        <w:trPr>
          <w:trHeight w:val="323"/>
        </w:trPr>
        <w:tc>
          <w:tcPr>
            <w:tcW w:w="511" w:type="dxa"/>
            <w:vMerge/>
            <w:tcBorders>
              <w:top w:val="nil"/>
              <w:left w:val="single" w:sz="4" w:space="0" w:color="auto"/>
              <w:bottom w:val="single" w:sz="8" w:space="0" w:color="000000"/>
              <w:right w:val="single" w:sz="4" w:space="0" w:color="auto"/>
            </w:tcBorders>
            <w:vAlign w:val="center"/>
            <w:hideMark/>
          </w:tcPr>
          <w:p w14:paraId="21B796A6"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1B1B1827"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noWrap/>
            <w:vAlign w:val="center"/>
            <w:hideMark/>
          </w:tcPr>
          <w:p w14:paraId="797A4C55"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noWrap/>
            <w:vAlign w:val="center"/>
            <w:hideMark/>
          </w:tcPr>
          <w:p w14:paraId="63CF539C" w14:textId="260000DF"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hideMark/>
          </w:tcPr>
          <w:p w14:paraId="23C775E5"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En Proceso</w:t>
            </w:r>
          </w:p>
        </w:tc>
        <w:tc>
          <w:tcPr>
            <w:tcW w:w="993" w:type="dxa"/>
            <w:tcBorders>
              <w:top w:val="nil"/>
              <w:left w:val="nil"/>
              <w:bottom w:val="single" w:sz="4" w:space="0" w:color="auto"/>
              <w:right w:val="single" w:sz="4" w:space="0" w:color="auto"/>
            </w:tcBorders>
            <w:noWrap/>
            <w:vAlign w:val="center"/>
            <w:hideMark/>
          </w:tcPr>
          <w:p w14:paraId="36028D16"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nil"/>
              <w:left w:val="nil"/>
              <w:bottom w:val="single" w:sz="4" w:space="0" w:color="auto"/>
              <w:right w:val="single" w:sz="4" w:space="0" w:color="auto"/>
            </w:tcBorders>
            <w:noWrap/>
            <w:vAlign w:val="bottom"/>
            <w:hideMark/>
          </w:tcPr>
          <w:p w14:paraId="1AEB55FE" w14:textId="54B2BCD2"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Contrato en ejecución</w:t>
            </w:r>
          </w:p>
        </w:tc>
      </w:tr>
      <w:tr w:rsidR="00391701" w:rsidRPr="00A315F2" w14:paraId="2BF0DA95"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531B740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F3E85D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7CA1280C"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4D8A553C" w14:textId="10AECA4F"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EF4C8D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1FC8FAF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7C50343C" w14:textId="608C366C"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Cambio de luminaria en </w:t>
            </w:r>
            <w:r w:rsidR="00391701" w:rsidRPr="00A315F2">
              <w:rPr>
                <w:rFonts w:ascii="Times New Roman" w:eastAsia="Times New Roman" w:hAnsi="Times New Roman" w:cs="Times New Roman"/>
                <w:color w:val="000000"/>
                <w:sz w:val="18"/>
                <w:szCs w:val="18"/>
                <w:lang w:eastAsia="es-EC"/>
              </w:rPr>
              <w:t>canchón</w:t>
            </w:r>
          </w:p>
        </w:tc>
      </w:tr>
      <w:tr w:rsidR="00391701" w:rsidRPr="00A315F2" w14:paraId="754C0883"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51FE587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5950BB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61EEA18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AB7872B" w14:textId="724B46D8"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DC94F4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7EF2CAF3"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4360D80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Arreglo de mampara en ducha</w:t>
            </w:r>
          </w:p>
        </w:tc>
      </w:tr>
      <w:tr w:rsidR="00391701" w:rsidRPr="00A315F2" w14:paraId="3DAE8A71"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00EF7B7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7E60FB1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698E9B2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EE2B961" w14:textId="3E9788AA"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AEE770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295961F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65104ED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Cambio de tomacorriente</w:t>
            </w:r>
          </w:p>
        </w:tc>
      </w:tr>
      <w:tr w:rsidR="00391701" w:rsidRPr="00A315F2" w14:paraId="0738A819"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6C01EB3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0A87DF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7AF5F59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48DBF29B" w14:textId="2A1ACA29"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w:t>
            </w:r>
            <w:r w:rsidR="0012684D" w:rsidRPr="00A315F2">
              <w:rPr>
                <w:rFonts w:ascii="Times New Roman" w:eastAsia="Times New Roman" w:hAnsi="Times New Roman" w:cs="Times New Roman"/>
                <w:color w:val="000000"/>
                <w:sz w:val="18"/>
                <w:szCs w:val="18"/>
                <w:lang w:eastAsia="es-EC"/>
              </w:rPr>
              <w:t xml:space="preserve"> Externa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38F7003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76D145D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5571BBA6"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 sistema de bomba y cisterna</w:t>
            </w:r>
          </w:p>
        </w:tc>
      </w:tr>
      <w:tr w:rsidR="00391701" w:rsidRPr="00A315F2" w14:paraId="3B2CCB86"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239583ED"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9F2E17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35C00E7C"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23F881BE" w14:textId="259584D1"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F960F9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0AE01AB3"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526D0384" w14:textId="1972D099"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Pintado de </w:t>
            </w:r>
            <w:r w:rsidR="00391701" w:rsidRPr="00A315F2">
              <w:rPr>
                <w:rFonts w:ascii="Times New Roman" w:eastAsia="Times New Roman" w:hAnsi="Times New Roman" w:cs="Times New Roman"/>
                <w:color w:val="000000"/>
                <w:sz w:val="18"/>
                <w:szCs w:val="18"/>
                <w:lang w:eastAsia="es-EC"/>
              </w:rPr>
              <w:t>señalización</w:t>
            </w:r>
            <w:r w:rsidRPr="00A315F2">
              <w:rPr>
                <w:rFonts w:ascii="Times New Roman" w:eastAsia="Times New Roman" w:hAnsi="Times New Roman" w:cs="Times New Roman"/>
                <w:color w:val="000000"/>
                <w:sz w:val="18"/>
                <w:szCs w:val="18"/>
                <w:lang w:eastAsia="es-EC"/>
              </w:rPr>
              <w:t xml:space="preserve"> horizontal en </w:t>
            </w:r>
            <w:r w:rsidR="00391701" w:rsidRPr="00A315F2">
              <w:rPr>
                <w:rFonts w:ascii="Times New Roman" w:eastAsia="Times New Roman" w:hAnsi="Times New Roman" w:cs="Times New Roman"/>
                <w:color w:val="000000"/>
                <w:sz w:val="18"/>
                <w:szCs w:val="18"/>
                <w:lang w:eastAsia="es-EC"/>
              </w:rPr>
              <w:t>canchón</w:t>
            </w:r>
          </w:p>
        </w:tc>
      </w:tr>
      <w:tr w:rsidR="00391701" w:rsidRPr="00A315F2" w14:paraId="70F467A4"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4088B516"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797EBED"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7A42C24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6E232BAD" w14:textId="64884C63"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64F739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41138AA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50%</w:t>
            </w:r>
          </w:p>
        </w:tc>
        <w:tc>
          <w:tcPr>
            <w:tcW w:w="8221" w:type="dxa"/>
            <w:tcBorders>
              <w:top w:val="nil"/>
              <w:left w:val="nil"/>
              <w:bottom w:val="single" w:sz="4" w:space="0" w:color="auto"/>
              <w:right w:val="single" w:sz="4" w:space="0" w:color="auto"/>
            </w:tcBorders>
            <w:noWrap/>
            <w:vAlign w:val="bottom"/>
            <w:hideMark/>
          </w:tcPr>
          <w:p w14:paraId="25BA239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 paredes</w:t>
            </w:r>
          </w:p>
        </w:tc>
      </w:tr>
      <w:tr w:rsidR="00391701" w:rsidRPr="00A315F2" w14:paraId="0EC87546"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6B38EE38"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0217CD1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662295E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57DCEC59" w14:textId="58B1F1B0"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163FCB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03E3691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50%</w:t>
            </w:r>
          </w:p>
        </w:tc>
        <w:tc>
          <w:tcPr>
            <w:tcW w:w="8221" w:type="dxa"/>
            <w:tcBorders>
              <w:top w:val="nil"/>
              <w:left w:val="nil"/>
              <w:bottom w:val="single" w:sz="4" w:space="0" w:color="auto"/>
              <w:right w:val="single" w:sz="4" w:space="0" w:color="auto"/>
            </w:tcBorders>
            <w:noWrap/>
            <w:vAlign w:val="bottom"/>
            <w:hideMark/>
          </w:tcPr>
          <w:p w14:paraId="4642E142" w14:textId="2FF21A3E"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Impermeabilización</w:t>
            </w:r>
            <w:r w:rsidR="0012684D" w:rsidRPr="00A315F2">
              <w:rPr>
                <w:rFonts w:ascii="Times New Roman" w:eastAsia="Times New Roman" w:hAnsi="Times New Roman" w:cs="Times New Roman"/>
                <w:color w:val="000000"/>
                <w:sz w:val="18"/>
                <w:szCs w:val="18"/>
                <w:lang w:eastAsia="es-EC"/>
              </w:rPr>
              <w:t xml:space="preserve"> de cubierta</w:t>
            </w:r>
          </w:p>
        </w:tc>
      </w:tr>
      <w:tr w:rsidR="00391701" w:rsidRPr="00A315F2" w14:paraId="588EECD3"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3B47BF2B"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A7DAC1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523EBAA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4B8C6905" w14:textId="2032678C"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64A5CD6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47C64B3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95%</w:t>
            </w:r>
          </w:p>
        </w:tc>
        <w:tc>
          <w:tcPr>
            <w:tcW w:w="8221" w:type="dxa"/>
            <w:tcBorders>
              <w:top w:val="nil"/>
              <w:left w:val="nil"/>
              <w:bottom w:val="single" w:sz="8" w:space="0" w:color="auto"/>
              <w:right w:val="single" w:sz="4" w:space="0" w:color="auto"/>
            </w:tcBorders>
            <w:noWrap/>
            <w:vAlign w:val="bottom"/>
            <w:hideMark/>
          </w:tcPr>
          <w:p w14:paraId="1D40C33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de canales y bajantes de agua</w:t>
            </w:r>
          </w:p>
        </w:tc>
      </w:tr>
      <w:tr w:rsidR="00391701" w:rsidRPr="00A315F2" w14:paraId="3C62701E"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7E20498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6</w:t>
            </w:r>
          </w:p>
        </w:tc>
        <w:tc>
          <w:tcPr>
            <w:tcW w:w="1474" w:type="dxa"/>
            <w:vMerge w:val="restart"/>
            <w:tcBorders>
              <w:top w:val="nil"/>
              <w:left w:val="single" w:sz="4" w:space="0" w:color="auto"/>
              <w:bottom w:val="single" w:sz="8" w:space="0" w:color="000000"/>
              <w:right w:val="single" w:sz="4" w:space="0" w:color="auto"/>
            </w:tcBorders>
            <w:vAlign w:val="center"/>
            <w:hideMark/>
          </w:tcPr>
          <w:p w14:paraId="37B2531B" w14:textId="7691162C"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No.6</w:t>
            </w:r>
          </w:p>
        </w:tc>
        <w:tc>
          <w:tcPr>
            <w:tcW w:w="1418" w:type="dxa"/>
            <w:tcBorders>
              <w:top w:val="nil"/>
              <w:left w:val="nil"/>
              <w:bottom w:val="single" w:sz="4" w:space="0" w:color="auto"/>
              <w:right w:val="single" w:sz="4" w:space="0" w:color="auto"/>
            </w:tcBorders>
            <w:vAlign w:val="center"/>
            <w:hideMark/>
          </w:tcPr>
          <w:p w14:paraId="4F2B052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40719AE9" w14:textId="511D57FE"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6150AC2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6EE8D690"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757C4B52"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Cambio de piso flotante deteriorado</w:t>
            </w:r>
          </w:p>
        </w:tc>
      </w:tr>
      <w:tr w:rsidR="00391701" w:rsidRPr="00A315F2" w14:paraId="0EC34E1B"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2773F4F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6892E7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77C8BF2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6B5959C2" w14:textId="5092D88C"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DD5629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5E33D8C0"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060F29CD" w14:textId="026D4EFB"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Arreglo con </w:t>
            </w:r>
            <w:r w:rsidR="00391701" w:rsidRPr="00A315F2">
              <w:rPr>
                <w:rFonts w:ascii="Times New Roman" w:eastAsia="Times New Roman" w:hAnsi="Times New Roman" w:cs="Times New Roman"/>
                <w:color w:val="000000"/>
                <w:sz w:val="18"/>
                <w:szCs w:val="18"/>
                <w:lang w:eastAsia="es-EC"/>
              </w:rPr>
              <w:t>Angulo</w:t>
            </w:r>
            <w:r w:rsidRPr="00A315F2">
              <w:rPr>
                <w:rFonts w:ascii="Times New Roman" w:eastAsia="Times New Roman" w:hAnsi="Times New Roman" w:cs="Times New Roman"/>
                <w:color w:val="000000"/>
                <w:sz w:val="18"/>
                <w:szCs w:val="18"/>
                <w:lang w:eastAsia="es-EC"/>
              </w:rPr>
              <w:t xml:space="preserve"> en puerta principal</w:t>
            </w:r>
          </w:p>
        </w:tc>
      </w:tr>
      <w:tr w:rsidR="00391701" w:rsidRPr="00A315F2" w14:paraId="3F44DBD6"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759810DC"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65CBCAD2"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5630C0B7"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275E11EF" w14:textId="4C7E1A08"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EE2D56A"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En Proceso</w:t>
            </w:r>
          </w:p>
        </w:tc>
        <w:tc>
          <w:tcPr>
            <w:tcW w:w="993" w:type="dxa"/>
            <w:tcBorders>
              <w:top w:val="nil"/>
              <w:left w:val="nil"/>
              <w:bottom w:val="single" w:sz="4" w:space="0" w:color="auto"/>
              <w:right w:val="single" w:sz="4" w:space="0" w:color="auto"/>
            </w:tcBorders>
            <w:vAlign w:val="center"/>
            <w:hideMark/>
          </w:tcPr>
          <w:p w14:paraId="3F222A4F"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90%</w:t>
            </w:r>
          </w:p>
        </w:tc>
        <w:tc>
          <w:tcPr>
            <w:tcW w:w="8221" w:type="dxa"/>
            <w:tcBorders>
              <w:top w:val="nil"/>
              <w:left w:val="nil"/>
              <w:bottom w:val="single" w:sz="4" w:space="0" w:color="auto"/>
              <w:right w:val="single" w:sz="4" w:space="0" w:color="auto"/>
            </w:tcBorders>
            <w:noWrap/>
            <w:vAlign w:val="bottom"/>
            <w:hideMark/>
          </w:tcPr>
          <w:p w14:paraId="1CBDFAA2" w14:textId="199D6C4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Contrato en ejecución</w:t>
            </w:r>
          </w:p>
        </w:tc>
      </w:tr>
      <w:tr w:rsidR="00391701" w:rsidRPr="00A315F2" w14:paraId="2D07F568"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4FB2896B"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0F4E9E3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nil"/>
              <w:right w:val="nil"/>
            </w:tcBorders>
            <w:vAlign w:val="center"/>
            <w:hideMark/>
          </w:tcPr>
          <w:p w14:paraId="5617B33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nil"/>
              <w:right w:val="nil"/>
            </w:tcBorders>
            <w:vAlign w:val="center"/>
            <w:hideMark/>
          </w:tcPr>
          <w:p w14:paraId="664310A8" w14:textId="51D83340"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5E2E86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5CFA9C6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nil"/>
              <w:right w:val="single" w:sz="4" w:space="0" w:color="auto"/>
            </w:tcBorders>
            <w:noWrap/>
            <w:vAlign w:val="bottom"/>
            <w:hideMark/>
          </w:tcPr>
          <w:p w14:paraId="154FAF62" w14:textId="4008FAD4"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Reparación</w:t>
            </w:r>
            <w:r w:rsidR="0012684D" w:rsidRPr="00A315F2">
              <w:rPr>
                <w:rFonts w:ascii="Times New Roman" w:eastAsia="Times New Roman" w:hAnsi="Times New Roman" w:cs="Times New Roman"/>
                <w:color w:val="000000"/>
                <w:sz w:val="18"/>
                <w:szCs w:val="18"/>
                <w:lang w:eastAsia="es-EC"/>
              </w:rPr>
              <w:t xml:space="preserve"> de llave de paso rota</w:t>
            </w:r>
          </w:p>
        </w:tc>
      </w:tr>
      <w:tr w:rsidR="00391701" w:rsidRPr="00A315F2" w14:paraId="155D52E6"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255E501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E33CD9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single" w:sz="4" w:space="0" w:color="auto"/>
              <w:left w:val="nil"/>
              <w:bottom w:val="single" w:sz="4" w:space="0" w:color="auto"/>
              <w:right w:val="single" w:sz="4" w:space="0" w:color="auto"/>
            </w:tcBorders>
            <w:vAlign w:val="center"/>
            <w:hideMark/>
          </w:tcPr>
          <w:p w14:paraId="1461D82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single" w:sz="4" w:space="0" w:color="auto"/>
              <w:left w:val="nil"/>
              <w:bottom w:val="single" w:sz="4" w:space="0" w:color="auto"/>
              <w:right w:val="single" w:sz="4" w:space="0" w:color="auto"/>
            </w:tcBorders>
            <w:vAlign w:val="center"/>
            <w:hideMark/>
          </w:tcPr>
          <w:p w14:paraId="08AEAEB5" w14:textId="3356282F"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0711B5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7E338EC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single" w:sz="4" w:space="0" w:color="auto"/>
              <w:left w:val="nil"/>
              <w:bottom w:val="single" w:sz="4" w:space="0" w:color="auto"/>
              <w:right w:val="single" w:sz="4" w:space="0" w:color="auto"/>
            </w:tcBorders>
            <w:vAlign w:val="bottom"/>
            <w:hideMark/>
          </w:tcPr>
          <w:p w14:paraId="1AFA74BE" w14:textId="524AC042"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Impermeabilización</w:t>
            </w:r>
            <w:r w:rsidR="0012684D" w:rsidRPr="00A315F2">
              <w:rPr>
                <w:rFonts w:ascii="Times New Roman" w:eastAsia="Times New Roman" w:hAnsi="Times New Roman" w:cs="Times New Roman"/>
                <w:color w:val="000000"/>
                <w:sz w:val="18"/>
                <w:szCs w:val="18"/>
                <w:lang w:eastAsia="es-EC"/>
              </w:rPr>
              <w:t xml:space="preserve"> de cubierta con </w:t>
            </w:r>
            <w:r w:rsidRPr="00A315F2">
              <w:rPr>
                <w:rFonts w:ascii="Times New Roman" w:eastAsia="Times New Roman" w:hAnsi="Times New Roman" w:cs="Times New Roman"/>
                <w:color w:val="000000"/>
                <w:sz w:val="18"/>
                <w:szCs w:val="18"/>
                <w:lang w:eastAsia="es-EC"/>
              </w:rPr>
              <w:t>láminas</w:t>
            </w:r>
            <w:r w:rsidR="0012684D" w:rsidRPr="00A315F2">
              <w:rPr>
                <w:rFonts w:ascii="Times New Roman" w:eastAsia="Times New Roman" w:hAnsi="Times New Roman" w:cs="Times New Roman"/>
                <w:color w:val="000000"/>
                <w:sz w:val="18"/>
                <w:szCs w:val="18"/>
                <w:lang w:eastAsia="es-EC"/>
              </w:rPr>
              <w:t xml:space="preserve"> </w:t>
            </w:r>
            <w:r w:rsidRPr="00A315F2">
              <w:rPr>
                <w:rFonts w:ascii="Times New Roman" w:eastAsia="Times New Roman" w:hAnsi="Times New Roman" w:cs="Times New Roman"/>
                <w:color w:val="000000"/>
                <w:sz w:val="18"/>
                <w:szCs w:val="18"/>
                <w:lang w:eastAsia="es-EC"/>
              </w:rPr>
              <w:t>asfálticas</w:t>
            </w:r>
            <w:r w:rsidR="0012684D" w:rsidRPr="00A315F2">
              <w:rPr>
                <w:rFonts w:ascii="Times New Roman" w:eastAsia="Times New Roman" w:hAnsi="Times New Roman" w:cs="Times New Roman"/>
                <w:color w:val="000000"/>
                <w:sz w:val="18"/>
                <w:szCs w:val="18"/>
                <w:lang w:eastAsia="es-EC"/>
              </w:rPr>
              <w:t xml:space="preserve"> con aluminio</w:t>
            </w:r>
          </w:p>
        </w:tc>
      </w:tr>
      <w:tr w:rsidR="00391701" w:rsidRPr="00A315F2" w14:paraId="25152E67"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38420C0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8D47DE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noWrap/>
            <w:vAlign w:val="center"/>
            <w:hideMark/>
          </w:tcPr>
          <w:p w14:paraId="6AEDD49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noWrap/>
            <w:vAlign w:val="center"/>
            <w:hideMark/>
          </w:tcPr>
          <w:p w14:paraId="41017302" w14:textId="27ED98FE"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14:paraId="6FA5D89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noWrap/>
            <w:vAlign w:val="center"/>
            <w:hideMark/>
          </w:tcPr>
          <w:p w14:paraId="4872C98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76AB4F7C" w14:textId="4157266B"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Mantenimiento de </w:t>
            </w:r>
            <w:r w:rsidR="00391701" w:rsidRPr="00A315F2">
              <w:rPr>
                <w:rFonts w:ascii="Times New Roman" w:eastAsia="Times New Roman" w:hAnsi="Times New Roman" w:cs="Times New Roman"/>
                <w:color w:val="000000"/>
                <w:sz w:val="18"/>
                <w:szCs w:val="18"/>
                <w:lang w:eastAsia="es-EC"/>
              </w:rPr>
              <w:t>áreas</w:t>
            </w:r>
            <w:r w:rsidRPr="00A315F2">
              <w:rPr>
                <w:rFonts w:ascii="Times New Roman" w:eastAsia="Times New Roman" w:hAnsi="Times New Roman" w:cs="Times New Roman"/>
                <w:color w:val="000000"/>
                <w:sz w:val="18"/>
                <w:szCs w:val="18"/>
                <w:lang w:eastAsia="es-EC"/>
              </w:rPr>
              <w:t xml:space="preserve"> verdes</w:t>
            </w:r>
          </w:p>
        </w:tc>
      </w:tr>
      <w:tr w:rsidR="00391701" w:rsidRPr="00A315F2" w14:paraId="5490DE45"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38A1DDB1"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4C29296"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277E62A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369C6D0D" w14:textId="31D1F518"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2A105C4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50B0A70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8" w:space="0" w:color="auto"/>
              <w:right w:val="single" w:sz="4" w:space="0" w:color="auto"/>
            </w:tcBorders>
            <w:noWrap/>
            <w:vAlign w:val="bottom"/>
            <w:hideMark/>
          </w:tcPr>
          <w:p w14:paraId="2404507F"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de canales y bajantes de agua</w:t>
            </w:r>
          </w:p>
        </w:tc>
      </w:tr>
      <w:tr w:rsidR="00391701" w:rsidRPr="00A315F2" w14:paraId="47D7CDD2"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54ABD78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7</w:t>
            </w:r>
          </w:p>
        </w:tc>
        <w:tc>
          <w:tcPr>
            <w:tcW w:w="1474" w:type="dxa"/>
            <w:vMerge w:val="restart"/>
            <w:tcBorders>
              <w:top w:val="nil"/>
              <w:left w:val="single" w:sz="4" w:space="0" w:color="auto"/>
              <w:bottom w:val="single" w:sz="8" w:space="0" w:color="000000"/>
              <w:right w:val="single" w:sz="4" w:space="0" w:color="auto"/>
            </w:tcBorders>
            <w:vAlign w:val="center"/>
            <w:hideMark/>
          </w:tcPr>
          <w:p w14:paraId="5F7752EB" w14:textId="71F5B813"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No.7</w:t>
            </w:r>
          </w:p>
        </w:tc>
        <w:tc>
          <w:tcPr>
            <w:tcW w:w="1418" w:type="dxa"/>
            <w:tcBorders>
              <w:top w:val="nil"/>
              <w:left w:val="nil"/>
              <w:bottom w:val="single" w:sz="4" w:space="0" w:color="auto"/>
              <w:right w:val="single" w:sz="4" w:space="0" w:color="auto"/>
            </w:tcBorders>
            <w:vAlign w:val="center"/>
            <w:hideMark/>
          </w:tcPr>
          <w:p w14:paraId="7FB4E02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59082FC1" w14:textId="496C2185"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2A1CD50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2F26610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6E658623" w14:textId="5F43C8B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Arreglo de fregadero y </w:t>
            </w:r>
            <w:r w:rsidR="00391701" w:rsidRPr="00A315F2">
              <w:rPr>
                <w:rFonts w:ascii="Times New Roman" w:eastAsia="Times New Roman" w:hAnsi="Times New Roman" w:cs="Times New Roman"/>
                <w:color w:val="000000"/>
                <w:sz w:val="18"/>
                <w:szCs w:val="18"/>
                <w:lang w:eastAsia="es-EC"/>
              </w:rPr>
              <w:t>sifón</w:t>
            </w:r>
            <w:r w:rsidRPr="00A315F2">
              <w:rPr>
                <w:rFonts w:ascii="Times New Roman" w:eastAsia="Times New Roman" w:hAnsi="Times New Roman" w:cs="Times New Roman"/>
                <w:color w:val="000000"/>
                <w:sz w:val="18"/>
                <w:szCs w:val="18"/>
                <w:lang w:eastAsia="es-EC"/>
              </w:rPr>
              <w:t xml:space="preserve"> en cocina</w:t>
            </w:r>
          </w:p>
        </w:tc>
      </w:tr>
      <w:tr w:rsidR="00391701" w:rsidRPr="00A315F2" w14:paraId="20D78632"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3CFFDAB7"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E7667C3" w14:textId="77777777"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5F77700A"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0412256D" w14:textId="14F80346"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7326864"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En Proceso</w:t>
            </w:r>
          </w:p>
        </w:tc>
        <w:tc>
          <w:tcPr>
            <w:tcW w:w="993" w:type="dxa"/>
            <w:tcBorders>
              <w:top w:val="nil"/>
              <w:left w:val="nil"/>
              <w:bottom w:val="single" w:sz="4" w:space="0" w:color="auto"/>
              <w:right w:val="single" w:sz="4" w:space="0" w:color="auto"/>
            </w:tcBorders>
            <w:vAlign w:val="center"/>
            <w:hideMark/>
          </w:tcPr>
          <w:p w14:paraId="73DB9B18" w14:textId="77777777" w:rsidR="00391701" w:rsidRPr="00A315F2" w:rsidRDefault="00391701" w:rsidP="00391701">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nil"/>
              <w:left w:val="nil"/>
              <w:bottom w:val="single" w:sz="4" w:space="0" w:color="auto"/>
              <w:right w:val="single" w:sz="4" w:space="0" w:color="auto"/>
            </w:tcBorders>
            <w:noWrap/>
            <w:vAlign w:val="bottom"/>
            <w:hideMark/>
          </w:tcPr>
          <w:p w14:paraId="4AD9CE98" w14:textId="2C2F7D71" w:rsidR="00391701" w:rsidRPr="00A315F2" w:rsidRDefault="00391701" w:rsidP="00391701">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Contrato en ejecución</w:t>
            </w:r>
          </w:p>
        </w:tc>
      </w:tr>
      <w:tr w:rsidR="00391701" w:rsidRPr="00A315F2" w14:paraId="5085A005"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0743F20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4A7A89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3EFA8FD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2D6D7B7C" w14:textId="6ED70B37"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C26FCF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5EC477E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3239051B" w14:textId="06655EC5"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Instalación</w:t>
            </w:r>
            <w:r w:rsidR="0012684D" w:rsidRPr="00A315F2">
              <w:rPr>
                <w:rFonts w:ascii="Times New Roman" w:eastAsia="Times New Roman" w:hAnsi="Times New Roman" w:cs="Times New Roman"/>
                <w:color w:val="000000"/>
                <w:sz w:val="18"/>
                <w:szCs w:val="18"/>
                <w:lang w:eastAsia="es-EC"/>
              </w:rPr>
              <w:t xml:space="preserve"> de gas para cambio de cocina</w:t>
            </w:r>
          </w:p>
        </w:tc>
      </w:tr>
      <w:tr w:rsidR="00391701" w:rsidRPr="00A315F2" w14:paraId="40607BC0"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3158B70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372983B"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E46DF9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0FFD24CA" w14:textId="166397EE"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7D7906F0"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270C0FD0"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14C7645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Cambio de luminarias</w:t>
            </w:r>
          </w:p>
        </w:tc>
      </w:tr>
      <w:tr w:rsidR="00391701" w:rsidRPr="00A315F2" w14:paraId="21943790"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5078460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1241746"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509D94E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4866056F" w14:textId="6E70B305"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0CEB50E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3A8BCF7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20A2D36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de canales y bajantes de agua</w:t>
            </w:r>
          </w:p>
        </w:tc>
      </w:tr>
      <w:tr w:rsidR="00391701" w:rsidRPr="00A315F2" w14:paraId="1425442E"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4E24447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60624E3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365F391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7E1D3E01" w14:textId="6E475DFB"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42E09DB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3E0FE20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8" w:space="0" w:color="auto"/>
              <w:right w:val="single" w:sz="4" w:space="0" w:color="auto"/>
            </w:tcBorders>
            <w:noWrap/>
            <w:vAlign w:val="bottom"/>
            <w:hideMark/>
          </w:tcPr>
          <w:p w14:paraId="025F113F" w14:textId="3EDD8E92"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Mantenimiento de </w:t>
            </w:r>
            <w:r w:rsidR="00391701" w:rsidRPr="00A315F2">
              <w:rPr>
                <w:rFonts w:ascii="Times New Roman" w:eastAsia="Times New Roman" w:hAnsi="Times New Roman" w:cs="Times New Roman"/>
                <w:color w:val="000000"/>
                <w:sz w:val="18"/>
                <w:szCs w:val="18"/>
                <w:lang w:eastAsia="es-EC"/>
              </w:rPr>
              <w:t>áreas</w:t>
            </w:r>
            <w:r w:rsidRPr="00A315F2">
              <w:rPr>
                <w:rFonts w:ascii="Times New Roman" w:eastAsia="Times New Roman" w:hAnsi="Times New Roman" w:cs="Times New Roman"/>
                <w:color w:val="000000"/>
                <w:sz w:val="18"/>
                <w:szCs w:val="18"/>
                <w:lang w:eastAsia="es-EC"/>
              </w:rPr>
              <w:t xml:space="preserve"> verdes</w:t>
            </w:r>
          </w:p>
        </w:tc>
      </w:tr>
      <w:tr w:rsidR="00391701" w:rsidRPr="00A315F2" w14:paraId="7C82DAE9"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74B5453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8</w:t>
            </w:r>
          </w:p>
        </w:tc>
        <w:tc>
          <w:tcPr>
            <w:tcW w:w="1474" w:type="dxa"/>
            <w:vMerge w:val="restart"/>
            <w:tcBorders>
              <w:top w:val="nil"/>
              <w:left w:val="single" w:sz="4" w:space="0" w:color="auto"/>
              <w:bottom w:val="single" w:sz="8" w:space="0" w:color="000000"/>
              <w:right w:val="single" w:sz="4" w:space="0" w:color="auto"/>
            </w:tcBorders>
            <w:vAlign w:val="center"/>
            <w:hideMark/>
          </w:tcPr>
          <w:p w14:paraId="692D6223" w14:textId="270FEBD8"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No.8</w:t>
            </w:r>
          </w:p>
        </w:tc>
        <w:tc>
          <w:tcPr>
            <w:tcW w:w="1418" w:type="dxa"/>
            <w:tcBorders>
              <w:top w:val="nil"/>
              <w:left w:val="nil"/>
              <w:bottom w:val="single" w:sz="4" w:space="0" w:color="auto"/>
              <w:right w:val="single" w:sz="4" w:space="0" w:color="auto"/>
            </w:tcBorders>
            <w:vAlign w:val="center"/>
            <w:hideMark/>
          </w:tcPr>
          <w:p w14:paraId="0D1ACF0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5885121D" w14:textId="2769C221"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0414C2D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2B82B56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5076E6D8" w14:textId="3B25C2B0"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Impermeabilización</w:t>
            </w:r>
            <w:r w:rsidR="0012684D" w:rsidRPr="00A315F2">
              <w:rPr>
                <w:rFonts w:ascii="Times New Roman" w:eastAsia="Times New Roman" w:hAnsi="Times New Roman" w:cs="Times New Roman"/>
                <w:color w:val="000000"/>
                <w:sz w:val="18"/>
                <w:szCs w:val="18"/>
                <w:lang w:eastAsia="es-EC"/>
              </w:rPr>
              <w:t xml:space="preserve"> de paredes interiores y exteriores</w:t>
            </w:r>
          </w:p>
        </w:tc>
      </w:tr>
      <w:tr w:rsidR="00391701" w:rsidRPr="00A315F2" w14:paraId="3CF2BEAA"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431512C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1A7F53E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21C2DAC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4B4FC28F" w14:textId="560EE9F5"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4DE7BF9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4EAED7C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2499D7A6" w14:textId="57BA423E"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Corrección</w:t>
            </w:r>
            <w:r w:rsidR="0012684D" w:rsidRPr="00A315F2">
              <w:rPr>
                <w:rFonts w:ascii="Times New Roman" w:eastAsia="Times New Roman" w:hAnsi="Times New Roman" w:cs="Times New Roman"/>
                <w:color w:val="000000"/>
                <w:sz w:val="18"/>
                <w:szCs w:val="18"/>
                <w:lang w:eastAsia="es-EC"/>
              </w:rPr>
              <w:t xml:space="preserve"> de empaste en dormitorios y tumbados</w:t>
            </w:r>
          </w:p>
        </w:tc>
      </w:tr>
      <w:tr w:rsidR="00391701" w:rsidRPr="00A315F2" w14:paraId="3052F975"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478964E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7CF120B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981507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00F9D236" w14:textId="34DADC5B"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w:t>
            </w:r>
            <w:r w:rsidR="0012684D" w:rsidRPr="00A315F2">
              <w:rPr>
                <w:rFonts w:ascii="Times New Roman" w:eastAsia="Times New Roman" w:hAnsi="Times New Roman" w:cs="Times New Roman"/>
                <w:color w:val="000000"/>
                <w:sz w:val="18"/>
                <w:szCs w:val="18"/>
                <w:lang w:eastAsia="es-EC"/>
              </w:rPr>
              <w:t xml:space="preserve"> Externa</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B020C5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En Proceso</w:t>
            </w:r>
          </w:p>
        </w:tc>
        <w:tc>
          <w:tcPr>
            <w:tcW w:w="993" w:type="dxa"/>
            <w:tcBorders>
              <w:top w:val="nil"/>
              <w:left w:val="nil"/>
              <w:bottom w:val="single" w:sz="4" w:space="0" w:color="auto"/>
              <w:right w:val="single" w:sz="4" w:space="0" w:color="auto"/>
            </w:tcBorders>
            <w:vAlign w:val="center"/>
            <w:hideMark/>
          </w:tcPr>
          <w:p w14:paraId="689FBA8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95%</w:t>
            </w:r>
          </w:p>
        </w:tc>
        <w:tc>
          <w:tcPr>
            <w:tcW w:w="8221" w:type="dxa"/>
            <w:tcBorders>
              <w:top w:val="nil"/>
              <w:left w:val="nil"/>
              <w:bottom w:val="single" w:sz="4" w:space="0" w:color="auto"/>
              <w:right w:val="single" w:sz="4" w:space="0" w:color="auto"/>
            </w:tcBorders>
            <w:noWrap/>
            <w:vAlign w:val="bottom"/>
            <w:hideMark/>
          </w:tcPr>
          <w:p w14:paraId="52C37B03" w14:textId="316BB248"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Contrato en ejecución</w:t>
            </w:r>
          </w:p>
        </w:tc>
      </w:tr>
      <w:tr w:rsidR="00391701" w:rsidRPr="00A315F2" w14:paraId="247D8D6D"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7A38CF66"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70796A5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7CF1C08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6174FAE6" w14:textId="44E63302"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FCA385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6BE1872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460AB98F" w14:textId="5F52D1FD"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Corrección</w:t>
            </w:r>
            <w:r w:rsidR="0012684D" w:rsidRPr="00A315F2">
              <w:rPr>
                <w:rFonts w:ascii="Times New Roman" w:eastAsia="Times New Roman" w:hAnsi="Times New Roman" w:cs="Times New Roman"/>
                <w:color w:val="000000"/>
                <w:sz w:val="18"/>
                <w:szCs w:val="18"/>
                <w:lang w:eastAsia="es-EC"/>
              </w:rPr>
              <w:t xml:space="preserve"> de fugas en sistema de red de agua potable</w:t>
            </w:r>
          </w:p>
        </w:tc>
      </w:tr>
      <w:tr w:rsidR="00391701" w:rsidRPr="00A315F2" w14:paraId="0370397E"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7FA74657"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F427D34"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4CA08A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5BA1967" w14:textId="7BB6080F"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1F6D4323"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3DB54A7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6EF68C46" w14:textId="1FA6A78F"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Instalación</w:t>
            </w:r>
            <w:r w:rsidR="0012684D" w:rsidRPr="00A315F2">
              <w:rPr>
                <w:rFonts w:ascii="Times New Roman" w:eastAsia="Times New Roman" w:hAnsi="Times New Roman" w:cs="Times New Roman"/>
                <w:color w:val="000000"/>
                <w:sz w:val="18"/>
                <w:szCs w:val="18"/>
                <w:lang w:eastAsia="es-EC"/>
              </w:rPr>
              <w:t xml:space="preserve"> de </w:t>
            </w:r>
            <w:r w:rsidRPr="00A315F2">
              <w:rPr>
                <w:rFonts w:ascii="Times New Roman" w:eastAsia="Times New Roman" w:hAnsi="Times New Roman" w:cs="Times New Roman"/>
                <w:color w:val="000000"/>
                <w:sz w:val="18"/>
                <w:szCs w:val="18"/>
                <w:lang w:eastAsia="es-EC"/>
              </w:rPr>
              <w:t>tubería</w:t>
            </w:r>
            <w:r w:rsidR="0012684D" w:rsidRPr="00A315F2">
              <w:rPr>
                <w:rFonts w:ascii="Times New Roman" w:eastAsia="Times New Roman" w:hAnsi="Times New Roman" w:cs="Times New Roman"/>
                <w:color w:val="000000"/>
                <w:sz w:val="18"/>
                <w:szCs w:val="18"/>
                <w:lang w:eastAsia="es-EC"/>
              </w:rPr>
              <w:t xml:space="preserve"> de gas centralizado e </w:t>
            </w:r>
            <w:r w:rsidRPr="00A315F2">
              <w:rPr>
                <w:rFonts w:ascii="Times New Roman" w:eastAsia="Times New Roman" w:hAnsi="Times New Roman" w:cs="Times New Roman"/>
                <w:color w:val="000000"/>
                <w:sz w:val="18"/>
                <w:szCs w:val="18"/>
                <w:lang w:eastAsia="es-EC"/>
              </w:rPr>
              <w:t>instalación</w:t>
            </w:r>
            <w:r w:rsidR="0012684D" w:rsidRPr="00A315F2">
              <w:rPr>
                <w:rFonts w:ascii="Times New Roman" w:eastAsia="Times New Roman" w:hAnsi="Times New Roman" w:cs="Times New Roman"/>
                <w:color w:val="000000"/>
                <w:sz w:val="18"/>
                <w:szCs w:val="18"/>
                <w:lang w:eastAsia="es-EC"/>
              </w:rPr>
              <w:t xml:space="preserve"> de cocina</w:t>
            </w:r>
          </w:p>
        </w:tc>
      </w:tr>
      <w:tr w:rsidR="00391701" w:rsidRPr="00A315F2" w14:paraId="6D1815E2"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035A4528"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91BD3B7"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7B95F88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436D6110" w14:textId="181A8C84"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w:t>
            </w:r>
            <w:r w:rsidR="0012684D" w:rsidRPr="00A315F2">
              <w:rPr>
                <w:rFonts w:ascii="Times New Roman" w:eastAsia="Times New Roman" w:hAnsi="Times New Roman" w:cs="Times New Roman"/>
                <w:color w:val="000000"/>
                <w:sz w:val="18"/>
                <w:szCs w:val="18"/>
                <w:lang w:eastAsia="es-EC"/>
              </w:rPr>
              <w:t xml:space="preserve"> Externa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563177D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42CFEC9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3DB53DF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 sistema de bomba y cisterna</w:t>
            </w:r>
          </w:p>
        </w:tc>
      </w:tr>
      <w:tr w:rsidR="00391701" w:rsidRPr="00A315F2" w14:paraId="02E63857"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500C6C6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07A845AD"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5D85BA8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6E521EEA" w14:textId="3245532D"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F78EE9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3D66132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0FF9F2D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de canales y bajantes de agua</w:t>
            </w:r>
          </w:p>
        </w:tc>
      </w:tr>
      <w:tr w:rsidR="00060FDE" w:rsidRPr="00A315F2" w14:paraId="398224F3"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550C1C59"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CA86BC2"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743AD1C2"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0F8DE8FB" w14:textId="6AF0A335"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522F8F11" w14:textId="41E9EEB0"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993" w:type="dxa"/>
            <w:tcBorders>
              <w:top w:val="nil"/>
              <w:left w:val="nil"/>
              <w:bottom w:val="single" w:sz="4" w:space="0" w:color="auto"/>
              <w:right w:val="single" w:sz="4" w:space="0" w:color="auto"/>
            </w:tcBorders>
            <w:vAlign w:val="center"/>
            <w:hideMark/>
          </w:tcPr>
          <w:p w14:paraId="05906DA0"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50%</w:t>
            </w:r>
          </w:p>
        </w:tc>
        <w:tc>
          <w:tcPr>
            <w:tcW w:w="8221" w:type="dxa"/>
            <w:tcBorders>
              <w:top w:val="nil"/>
              <w:left w:val="nil"/>
              <w:bottom w:val="single" w:sz="4" w:space="0" w:color="auto"/>
              <w:right w:val="single" w:sz="4" w:space="0" w:color="auto"/>
            </w:tcBorders>
            <w:noWrap/>
            <w:vAlign w:val="bottom"/>
            <w:hideMark/>
          </w:tcPr>
          <w:p w14:paraId="10CA3C90" w14:textId="4ACB8700"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Pintura de área externa de canchón</w:t>
            </w:r>
          </w:p>
        </w:tc>
      </w:tr>
      <w:tr w:rsidR="00391701" w:rsidRPr="00A315F2" w14:paraId="7BDF362A"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50D0407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6044F17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4FEF2CF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259D641D" w14:textId="44EFF9EA"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2216789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531CFA5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8" w:space="0" w:color="auto"/>
              <w:right w:val="single" w:sz="4" w:space="0" w:color="auto"/>
            </w:tcBorders>
            <w:noWrap/>
            <w:vAlign w:val="bottom"/>
            <w:hideMark/>
          </w:tcPr>
          <w:p w14:paraId="19BCD25F" w14:textId="7E6EF6B1"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Mantenimiento de </w:t>
            </w:r>
            <w:r w:rsidR="00391701" w:rsidRPr="00A315F2">
              <w:rPr>
                <w:rFonts w:ascii="Times New Roman" w:eastAsia="Times New Roman" w:hAnsi="Times New Roman" w:cs="Times New Roman"/>
                <w:color w:val="000000"/>
                <w:sz w:val="18"/>
                <w:szCs w:val="18"/>
                <w:lang w:eastAsia="es-EC"/>
              </w:rPr>
              <w:t>áreas</w:t>
            </w:r>
            <w:r w:rsidRPr="00A315F2">
              <w:rPr>
                <w:rFonts w:ascii="Times New Roman" w:eastAsia="Times New Roman" w:hAnsi="Times New Roman" w:cs="Times New Roman"/>
                <w:color w:val="000000"/>
                <w:sz w:val="18"/>
                <w:szCs w:val="18"/>
                <w:lang w:eastAsia="es-EC"/>
              </w:rPr>
              <w:t xml:space="preserve"> verdes</w:t>
            </w:r>
          </w:p>
        </w:tc>
      </w:tr>
      <w:tr w:rsidR="00391701" w:rsidRPr="00A315F2" w14:paraId="1AE3AD01"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3D2DD72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9</w:t>
            </w:r>
          </w:p>
        </w:tc>
        <w:tc>
          <w:tcPr>
            <w:tcW w:w="1474" w:type="dxa"/>
            <w:vMerge w:val="restart"/>
            <w:tcBorders>
              <w:top w:val="nil"/>
              <w:left w:val="single" w:sz="4" w:space="0" w:color="auto"/>
              <w:bottom w:val="single" w:sz="8" w:space="0" w:color="000000"/>
              <w:right w:val="single" w:sz="4" w:space="0" w:color="auto"/>
            </w:tcBorders>
            <w:vAlign w:val="center"/>
            <w:hideMark/>
          </w:tcPr>
          <w:p w14:paraId="22A4C52C" w14:textId="6D28B92B"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No.9</w:t>
            </w:r>
          </w:p>
        </w:tc>
        <w:tc>
          <w:tcPr>
            <w:tcW w:w="1418" w:type="dxa"/>
            <w:tcBorders>
              <w:top w:val="nil"/>
              <w:left w:val="nil"/>
              <w:bottom w:val="single" w:sz="4" w:space="0" w:color="auto"/>
              <w:right w:val="single" w:sz="4" w:space="0" w:color="auto"/>
            </w:tcBorders>
            <w:vAlign w:val="center"/>
            <w:hideMark/>
          </w:tcPr>
          <w:p w14:paraId="262CEB13"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2442F353" w14:textId="2C37667F"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377D6C3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61ACD17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3DEBD1FD"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Arreglo de fuga de agua caliente en cocina</w:t>
            </w:r>
          </w:p>
        </w:tc>
      </w:tr>
      <w:tr w:rsidR="00391701" w:rsidRPr="00A315F2" w14:paraId="64FA0B48"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2B70CDE4"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1976518"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80E053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5CEACAFF" w14:textId="645CB0A5"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367A856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155DC34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49192700" w14:textId="0DF00D7C"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Cambio de </w:t>
            </w:r>
            <w:r w:rsidR="00391701" w:rsidRPr="00A315F2">
              <w:rPr>
                <w:rFonts w:ascii="Times New Roman" w:eastAsia="Times New Roman" w:hAnsi="Times New Roman" w:cs="Times New Roman"/>
                <w:color w:val="000000"/>
                <w:sz w:val="18"/>
                <w:szCs w:val="18"/>
                <w:lang w:eastAsia="es-EC"/>
              </w:rPr>
              <w:t>sifón</w:t>
            </w:r>
            <w:r w:rsidRPr="00A315F2">
              <w:rPr>
                <w:rFonts w:ascii="Times New Roman" w:eastAsia="Times New Roman" w:hAnsi="Times New Roman" w:cs="Times New Roman"/>
                <w:color w:val="000000"/>
                <w:sz w:val="18"/>
                <w:szCs w:val="18"/>
                <w:lang w:eastAsia="es-EC"/>
              </w:rPr>
              <w:t xml:space="preserve"> en cocina</w:t>
            </w:r>
          </w:p>
        </w:tc>
      </w:tr>
      <w:tr w:rsidR="00391701" w:rsidRPr="00A315F2" w14:paraId="4A516A41"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678FB2A7"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0EC5A748"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FAF3D3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0CD1CF6" w14:textId="17257826"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27DCCE0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5CD7BE8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5BB5036E" w14:textId="7ADC2558"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Fugas en </w:t>
            </w:r>
            <w:r w:rsidR="00391701" w:rsidRPr="00A315F2">
              <w:rPr>
                <w:rFonts w:ascii="Times New Roman" w:eastAsia="Times New Roman" w:hAnsi="Times New Roman" w:cs="Times New Roman"/>
                <w:color w:val="000000"/>
                <w:sz w:val="18"/>
                <w:szCs w:val="18"/>
                <w:lang w:eastAsia="es-EC"/>
              </w:rPr>
              <w:t>calefón</w:t>
            </w:r>
          </w:p>
        </w:tc>
      </w:tr>
      <w:tr w:rsidR="00391701" w:rsidRPr="00A315F2" w14:paraId="48FBA439"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30660A8B"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5AF428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3F98DCB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66580283" w14:textId="0BDB4CE8"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96557F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1FECB30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569C65D6" w14:textId="0F932C68"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Mantenimiento de </w:t>
            </w:r>
            <w:r w:rsidR="00391701" w:rsidRPr="00A315F2">
              <w:rPr>
                <w:rFonts w:ascii="Times New Roman" w:eastAsia="Times New Roman" w:hAnsi="Times New Roman" w:cs="Times New Roman"/>
                <w:color w:val="000000"/>
                <w:sz w:val="18"/>
                <w:szCs w:val="18"/>
                <w:lang w:eastAsia="es-EC"/>
              </w:rPr>
              <w:t>áreas</w:t>
            </w:r>
            <w:r w:rsidRPr="00A315F2">
              <w:rPr>
                <w:rFonts w:ascii="Times New Roman" w:eastAsia="Times New Roman" w:hAnsi="Times New Roman" w:cs="Times New Roman"/>
                <w:color w:val="000000"/>
                <w:sz w:val="18"/>
                <w:szCs w:val="18"/>
                <w:lang w:eastAsia="es-EC"/>
              </w:rPr>
              <w:t xml:space="preserve"> verdes</w:t>
            </w:r>
          </w:p>
        </w:tc>
      </w:tr>
      <w:tr w:rsidR="00391701" w:rsidRPr="00A315F2" w14:paraId="06E33250"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78D8049B"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1235AFB6"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30A2A74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6AF7C6D9" w14:textId="72066384"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3E94694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5E9842D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12489E07" w14:textId="57674A0F" w:rsidR="0012684D" w:rsidRPr="00A315F2" w:rsidRDefault="004D3A62"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Instalación</w:t>
            </w:r>
            <w:r w:rsidR="0012684D" w:rsidRPr="00A315F2">
              <w:rPr>
                <w:rFonts w:ascii="Times New Roman" w:eastAsia="Times New Roman" w:hAnsi="Times New Roman" w:cs="Times New Roman"/>
                <w:color w:val="000000"/>
                <w:sz w:val="18"/>
                <w:szCs w:val="18"/>
                <w:lang w:eastAsia="es-EC"/>
              </w:rPr>
              <w:t xml:space="preserve"> de archivadores</w:t>
            </w:r>
          </w:p>
        </w:tc>
      </w:tr>
      <w:tr w:rsidR="00391701" w:rsidRPr="00A315F2" w14:paraId="593A1C69"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550DCA47"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0D15EDDF"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1D5342F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1E3C544C" w14:textId="6CC68A4C"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0B7AB04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7CC9E810"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8" w:space="0" w:color="auto"/>
              <w:right w:val="single" w:sz="4" w:space="0" w:color="auto"/>
            </w:tcBorders>
            <w:noWrap/>
            <w:vAlign w:val="bottom"/>
            <w:hideMark/>
          </w:tcPr>
          <w:p w14:paraId="68D89E34"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de canales y bajantes de agua</w:t>
            </w:r>
          </w:p>
        </w:tc>
      </w:tr>
      <w:tr w:rsidR="00391701" w:rsidRPr="00A315F2" w14:paraId="5A402451"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2560DB1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w:t>
            </w:r>
          </w:p>
        </w:tc>
        <w:tc>
          <w:tcPr>
            <w:tcW w:w="1474" w:type="dxa"/>
            <w:vMerge w:val="restart"/>
            <w:tcBorders>
              <w:top w:val="nil"/>
              <w:left w:val="single" w:sz="4" w:space="0" w:color="auto"/>
              <w:bottom w:val="single" w:sz="8" w:space="0" w:color="000000"/>
              <w:right w:val="single" w:sz="4" w:space="0" w:color="auto"/>
            </w:tcBorders>
            <w:vAlign w:val="center"/>
            <w:hideMark/>
          </w:tcPr>
          <w:p w14:paraId="0FC1A6E6" w14:textId="1EB393DF"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No.10</w:t>
            </w:r>
          </w:p>
        </w:tc>
        <w:tc>
          <w:tcPr>
            <w:tcW w:w="1418" w:type="dxa"/>
            <w:tcBorders>
              <w:top w:val="nil"/>
              <w:left w:val="nil"/>
              <w:bottom w:val="single" w:sz="4" w:space="0" w:color="auto"/>
              <w:right w:val="single" w:sz="4" w:space="0" w:color="auto"/>
            </w:tcBorders>
            <w:vAlign w:val="center"/>
            <w:hideMark/>
          </w:tcPr>
          <w:p w14:paraId="132C791C"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2C2ED973" w14:textId="7F6DBD1F"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1C58E60C"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197E28F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17F62D9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Arreglo de cerradura en baño</w:t>
            </w:r>
          </w:p>
        </w:tc>
      </w:tr>
      <w:tr w:rsidR="00391701" w:rsidRPr="00A315F2" w14:paraId="1824F5D6"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69BE1A2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CFF3FF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2746884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57E5FA0E" w14:textId="240B5927"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2CB6E020"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7EC0FAD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4C634A44" w14:textId="4B16CC00" w:rsidR="0012684D" w:rsidRPr="00A315F2" w:rsidRDefault="004D3A62"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Reparación</w:t>
            </w:r>
            <w:r w:rsidR="0012684D" w:rsidRPr="00A315F2">
              <w:rPr>
                <w:rFonts w:ascii="Times New Roman" w:eastAsia="Times New Roman" w:hAnsi="Times New Roman" w:cs="Times New Roman"/>
                <w:color w:val="000000"/>
                <w:sz w:val="18"/>
                <w:szCs w:val="18"/>
                <w:lang w:eastAsia="es-EC"/>
              </w:rPr>
              <w:t xml:space="preserve"> de fugas en inodoro </w:t>
            </w:r>
          </w:p>
        </w:tc>
      </w:tr>
      <w:tr w:rsidR="00391701" w:rsidRPr="00A315F2" w14:paraId="232DFEA5"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5CF7D221"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A452F74"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3B3A4B7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466DAAEF" w14:textId="4B26D1CE"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78436E1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4DE324F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1E0E3C5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Cambio de tapa de inodoro</w:t>
            </w:r>
          </w:p>
        </w:tc>
      </w:tr>
      <w:tr w:rsidR="00391701" w:rsidRPr="00A315F2" w14:paraId="6C478550"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368ED164"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003ADD1"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82FDF2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6F90A5CB" w14:textId="0FF49176"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1B3559A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68BD2DB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3C8F9B59" w14:textId="266ACA91"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Cambio de luminarias en </w:t>
            </w:r>
            <w:r w:rsidR="004D3A62" w:rsidRPr="00A315F2">
              <w:rPr>
                <w:rFonts w:ascii="Times New Roman" w:eastAsia="Times New Roman" w:hAnsi="Times New Roman" w:cs="Times New Roman"/>
                <w:color w:val="000000"/>
                <w:sz w:val="18"/>
                <w:szCs w:val="18"/>
                <w:lang w:eastAsia="es-EC"/>
              </w:rPr>
              <w:t>canchón</w:t>
            </w:r>
          </w:p>
        </w:tc>
      </w:tr>
      <w:tr w:rsidR="00391701" w:rsidRPr="00A315F2" w14:paraId="325C7A85"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0ED2420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33CCD7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3EA2C81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05E2D1E2" w14:textId="4034ECF0"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99A6F1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64A3C03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791193B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Arreglo de entrada secundaria para evitar problemas por lluvia</w:t>
            </w:r>
          </w:p>
        </w:tc>
      </w:tr>
      <w:tr w:rsidR="00391701" w:rsidRPr="00A315F2" w14:paraId="4341EE29"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20D50C3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8429A42"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1E24AE9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004BB8AC" w14:textId="4AA77691"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73F846B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16BDEF7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8" w:space="0" w:color="auto"/>
              <w:right w:val="single" w:sz="4" w:space="0" w:color="auto"/>
            </w:tcBorders>
            <w:noWrap/>
            <w:vAlign w:val="bottom"/>
            <w:hideMark/>
          </w:tcPr>
          <w:p w14:paraId="0F9787D0" w14:textId="5DA17920"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Mantenimiento de </w:t>
            </w:r>
            <w:r w:rsidR="00391701" w:rsidRPr="00A315F2">
              <w:rPr>
                <w:rFonts w:ascii="Times New Roman" w:eastAsia="Times New Roman" w:hAnsi="Times New Roman" w:cs="Times New Roman"/>
                <w:color w:val="000000"/>
                <w:sz w:val="18"/>
                <w:szCs w:val="18"/>
                <w:lang w:eastAsia="es-EC"/>
              </w:rPr>
              <w:t>áreas</w:t>
            </w:r>
            <w:r w:rsidRPr="00A315F2">
              <w:rPr>
                <w:rFonts w:ascii="Times New Roman" w:eastAsia="Times New Roman" w:hAnsi="Times New Roman" w:cs="Times New Roman"/>
                <w:color w:val="000000"/>
                <w:sz w:val="18"/>
                <w:szCs w:val="18"/>
                <w:lang w:eastAsia="es-EC"/>
              </w:rPr>
              <w:t xml:space="preserve"> verdes</w:t>
            </w:r>
          </w:p>
        </w:tc>
      </w:tr>
      <w:tr w:rsidR="00391701" w:rsidRPr="00A315F2" w14:paraId="2766C399"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535A6C3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11</w:t>
            </w:r>
          </w:p>
        </w:tc>
        <w:tc>
          <w:tcPr>
            <w:tcW w:w="1474" w:type="dxa"/>
            <w:vMerge w:val="restart"/>
            <w:tcBorders>
              <w:top w:val="nil"/>
              <w:left w:val="single" w:sz="4" w:space="0" w:color="auto"/>
              <w:bottom w:val="single" w:sz="8" w:space="0" w:color="000000"/>
              <w:right w:val="single" w:sz="4" w:space="0" w:color="auto"/>
            </w:tcBorders>
            <w:vAlign w:val="center"/>
            <w:hideMark/>
          </w:tcPr>
          <w:p w14:paraId="4EF570B6" w14:textId="2EDCBDF4"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No.11</w:t>
            </w:r>
          </w:p>
        </w:tc>
        <w:tc>
          <w:tcPr>
            <w:tcW w:w="1418" w:type="dxa"/>
            <w:tcBorders>
              <w:top w:val="nil"/>
              <w:left w:val="nil"/>
              <w:bottom w:val="single" w:sz="4" w:space="0" w:color="auto"/>
              <w:right w:val="single" w:sz="4" w:space="0" w:color="auto"/>
            </w:tcBorders>
            <w:vAlign w:val="center"/>
            <w:hideMark/>
          </w:tcPr>
          <w:p w14:paraId="38F1D8F3"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311CAC28" w14:textId="64DA05C0"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3405581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4C124BB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vAlign w:val="bottom"/>
            <w:hideMark/>
          </w:tcPr>
          <w:p w14:paraId="74EF9CFE" w14:textId="0B938576"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Colocación</w:t>
            </w:r>
            <w:r w:rsidR="0012684D" w:rsidRPr="00A315F2">
              <w:rPr>
                <w:rFonts w:ascii="Times New Roman" w:eastAsia="Times New Roman" w:hAnsi="Times New Roman" w:cs="Times New Roman"/>
                <w:color w:val="000000"/>
                <w:sz w:val="18"/>
                <w:szCs w:val="18"/>
                <w:lang w:eastAsia="es-EC"/>
              </w:rPr>
              <w:t xml:space="preserve"> de cortinas</w:t>
            </w:r>
          </w:p>
        </w:tc>
      </w:tr>
      <w:tr w:rsidR="00391701" w:rsidRPr="00A315F2" w14:paraId="51B0DDCA"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2C6A79D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0BD1A60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04DAD10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5991D0C2" w14:textId="07BAF705"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A028CC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5EE064A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6181F56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Sellado de juntas en vanos y ventanas</w:t>
            </w:r>
          </w:p>
        </w:tc>
      </w:tr>
      <w:tr w:rsidR="00391701" w:rsidRPr="00A315F2" w14:paraId="44A7773A"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09397902"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7CE40768"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52FD1E23"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5379FA35" w14:textId="53A94898"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980A6C3"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278A42B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7E2DF89C" w14:textId="31EAD1B2"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Colocación</w:t>
            </w:r>
            <w:r w:rsidR="0012684D" w:rsidRPr="00A315F2">
              <w:rPr>
                <w:rFonts w:ascii="Times New Roman" w:eastAsia="Times New Roman" w:hAnsi="Times New Roman" w:cs="Times New Roman"/>
                <w:color w:val="000000"/>
                <w:sz w:val="18"/>
                <w:szCs w:val="18"/>
                <w:lang w:eastAsia="es-EC"/>
              </w:rPr>
              <w:t xml:space="preserve"> de tapa de baño en inodoro</w:t>
            </w:r>
          </w:p>
        </w:tc>
      </w:tr>
      <w:tr w:rsidR="00391701" w:rsidRPr="00A315F2" w14:paraId="48EF8E0A"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6795BDF7"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76A59B06"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A391D6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0C29EBBC" w14:textId="25A15779"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F4553A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61A7FF85"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05026BD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Pintado de paredes externas e internas</w:t>
            </w:r>
          </w:p>
        </w:tc>
      </w:tr>
      <w:tr w:rsidR="00391701" w:rsidRPr="00A315F2" w14:paraId="3361775C"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2928F04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297653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251274A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5012E331" w14:textId="1DE220F3"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FA2C08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21C163F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1325FCD7" w14:textId="7E7A3E42" w:rsidR="0012684D" w:rsidRPr="00A315F2" w:rsidRDefault="004D3A62"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Corrección</w:t>
            </w:r>
            <w:r w:rsidR="0012684D" w:rsidRPr="00A315F2">
              <w:rPr>
                <w:rFonts w:ascii="Times New Roman" w:eastAsia="Times New Roman" w:hAnsi="Times New Roman" w:cs="Times New Roman"/>
                <w:color w:val="000000"/>
                <w:sz w:val="18"/>
                <w:szCs w:val="18"/>
                <w:lang w:eastAsia="es-EC"/>
              </w:rPr>
              <w:t xml:space="preserve"> de fugas y cambio de </w:t>
            </w:r>
            <w:r w:rsidRPr="00A315F2">
              <w:rPr>
                <w:rFonts w:ascii="Times New Roman" w:eastAsia="Times New Roman" w:hAnsi="Times New Roman" w:cs="Times New Roman"/>
                <w:color w:val="000000"/>
                <w:sz w:val="18"/>
                <w:szCs w:val="18"/>
                <w:lang w:eastAsia="es-EC"/>
              </w:rPr>
              <w:t>sifón</w:t>
            </w:r>
            <w:r w:rsidR="0012684D" w:rsidRPr="00A315F2">
              <w:rPr>
                <w:rFonts w:ascii="Times New Roman" w:eastAsia="Times New Roman" w:hAnsi="Times New Roman" w:cs="Times New Roman"/>
                <w:color w:val="000000"/>
                <w:sz w:val="18"/>
                <w:szCs w:val="18"/>
                <w:lang w:eastAsia="es-EC"/>
              </w:rPr>
              <w:t xml:space="preserve"> en lavamanos</w:t>
            </w:r>
          </w:p>
        </w:tc>
      </w:tr>
      <w:tr w:rsidR="00391701" w:rsidRPr="00A315F2" w14:paraId="48269133"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3D2CC13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78FC3430"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7E6B08E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6B415C4F" w14:textId="13850CB9"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57F2D2C"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3AF4CF2B"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vAlign w:val="bottom"/>
            <w:hideMark/>
          </w:tcPr>
          <w:p w14:paraId="5CBC8AD2" w14:textId="6BCF80D6"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Cambio de luminarias en </w:t>
            </w:r>
            <w:r w:rsidR="004D3A62" w:rsidRPr="00A315F2">
              <w:rPr>
                <w:rFonts w:ascii="Times New Roman" w:eastAsia="Times New Roman" w:hAnsi="Times New Roman" w:cs="Times New Roman"/>
                <w:color w:val="000000"/>
                <w:sz w:val="18"/>
                <w:szCs w:val="18"/>
                <w:lang w:eastAsia="es-EC"/>
              </w:rPr>
              <w:t>área</w:t>
            </w:r>
            <w:r w:rsidRPr="00A315F2">
              <w:rPr>
                <w:rFonts w:ascii="Times New Roman" w:eastAsia="Times New Roman" w:hAnsi="Times New Roman" w:cs="Times New Roman"/>
                <w:color w:val="000000"/>
                <w:sz w:val="18"/>
                <w:szCs w:val="18"/>
                <w:lang w:eastAsia="es-EC"/>
              </w:rPr>
              <w:t xml:space="preserve"> de </w:t>
            </w:r>
            <w:r w:rsidR="004D3A62" w:rsidRPr="00A315F2">
              <w:rPr>
                <w:rFonts w:ascii="Times New Roman" w:eastAsia="Times New Roman" w:hAnsi="Times New Roman" w:cs="Times New Roman"/>
                <w:color w:val="000000"/>
                <w:sz w:val="18"/>
                <w:szCs w:val="18"/>
                <w:lang w:eastAsia="es-EC"/>
              </w:rPr>
              <w:t>canchón</w:t>
            </w:r>
          </w:p>
        </w:tc>
      </w:tr>
      <w:tr w:rsidR="00060FDE" w:rsidRPr="00A315F2" w14:paraId="0B7DCE9C"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0A9D357C"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C19955C"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0C83D6EC"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38D8CFCF" w14:textId="78C96369"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70A91B40" w14:textId="717F6C5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993" w:type="dxa"/>
            <w:tcBorders>
              <w:top w:val="nil"/>
              <w:left w:val="nil"/>
              <w:bottom w:val="single" w:sz="4" w:space="0" w:color="auto"/>
              <w:right w:val="single" w:sz="4" w:space="0" w:color="auto"/>
            </w:tcBorders>
            <w:vAlign w:val="center"/>
            <w:hideMark/>
          </w:tcPr>
          <w:p w14:paraId="22876B66"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nil"/>
              <w:left w:val="nil"/>
              <w:bottom w:val="single" w:sz="4" w:space="0" w:color="auto"/>
              <w:right w:val="single" w:sz="4" w:space="0" w:color="auto"/>
            </w:tcBorders>
            <w:noWrap/>
            <w:vAlign w:val="bottom"/>
            <w:hideMark/>
          </w:tcPr>
          <w:p w14:paraId="402FF95A" w14:textId="50368E20"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Colocación de luminarias internas</w:t>
            </w:r>
          </w:p>
        </w:tc>
      </w:tr>
      <w:tr w:rsidR="00391701" w:rsidRPr="00A315F2" w14:paraId="23D5685A"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746BF32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6C5B75F4"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nil"/>
              <w:right w:val="single" w:sz="4" w:space="0" w:color="auto"/>
            </w:tcBorders>
            <w:vAlign w:val="center"/>
            <w:hideMark/>
          </w:tcPr>
          <w:p w14:paraId="0BC915B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nil"/>
              <w:right w:val="single" w:sz="4" w:space="0" w:color="auto"/>
            </w:tcBorders>
            <w:vAlign w:val="center"/>
            <w:hideMark/>
          </w:tcPr>
          <w:p w14:paraId="3C53D67E" w14:textId="164F959F"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nil"/>
              <w:right w:val="single" w:sz="4" w:space="0" w:color="auto"/>
            </w:tcBorders>
            <w:shd w:val="clear" w:color="auto" w:fill="E2EFD9" w:themeFill="accent6" w:themeFillTint="33"/>
            <w:vAlign w:val="center"/>
            <w:hideMark/>
          </w:tcPr>
          <w:p w14:paraId="775869A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nil"/>
              <w:right w:val="single" w:sz="4" w:space="0" w:color="auto"/>
            </w:tcBorders>
            <w:vAlign w:val="center"/>
            <w:hideMark/>
          </w:tcPr>
          <w:p w14:paraId="15DA094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nil"/>
              <w:right w:val="single" w:sz="4" w:space="0" w:color="auto"/>
            </w:tcBorders>
            <w:noWrap/>
            <w:vAlign w:val="bottom"/>
            <w:hideMark/>
          </w:tcPr>
          <w:p w14:paraId="68A1D781" w14:textId="1D8275C1"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Colocación</w:t>
            </w:r>
            <w:r w:rsidR="0012684D" w:rsidRPr="00A315F2">
              <w:rPr>
                <w:rFonts w:ascii="Times New Roman" w:eastAsia="Times New Roman" w:hAnsi="Times New Roman" w:cs="Times New Roman"/>
                <w:color w:val="000000"/>
                <w:sz w:val="18"/>
                <w:szCs w:val="18"/>
                <w:lang w:eastAsia="es-EC"/>
              </w:rPr>
              <w:t xml:space="preserve"> de </w:t>
            </w:r>
            <w:r w:rsidR="004D3A62" w:rsidRPr="00A315F2">
              <w:rPr>
                <w:rFonts w:ascii="Times New Roman" w:eastAsia="Times New Roman" w:hAnsi="Times New Roman" w:cs="Times New Roman"/>
                <w:color w:val="000000"/>
                <w:sz w:val="18"/>
                <w:szCs w:val="18"/>
                <w:lang w:eastAsia="es-EC"/>
              </w:rPr>
              <w:t>tubería</w:t>
            </w:r>
            <w:r w:rsidR="0012684D" w:rsidRPr="00A315F2">
              <w:rPr>
                <w:rFonts w:ascii="Times New Roman" w:eastAsia="Times New Roman" w:hAnsi="Times New Roman" w:cs="Times New Roman"/>
                <w:color w:val="000000"/>
                <w:sz w:val="18"/>
                <w:szCs w:val="18"/>
                <w:lang w:eastAsia="es-EC"/>
              </w:rPr>
              <w:t xml:space="preserve"> en extractor de cocina</w:t>
            </w:r>
          </w:p>
        </w:tc>
      </w:tr>
      <w:tr w:rsidR="00391701" w:rsidRPr="00A315F2" w14:paraId="455D21F0"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4D10FB2B"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1F807C7C"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single" w:sz="4" w:space="0" w:color="auto"/>
              <w:left w:val="nil"/>
              <w:bottom w:val="nil"/>
              <w:right w:val="single" w:sz="4" w:space="0" w:color="auto"/>
            </w:tcBorders>
            <w:vAlign w:val="center"/>
            <w:hideMark/>
          </w:tcPr>
          <w:p w14:paraId="1F346F0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single" w:sz="4" w:space="0" w:color="auto"/>
              <w:left w:val="nil"/>
              <w:bottom w:val="nil"/>
              <w:right w:val="single" w:sz="4" w:space="0" w:color="auto"/>
            </w:tcBorders>
            <w:vAlign w:val="center"/>
            <w:hideMark/>
          </w:tcPr>
          <w:p w14:paraId="3994FC92" w14:textId="54ED51CE"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nil"/>
              <w:right w:val="single" w:sz="4" w:space="0" w:color="auto"/>
            </w:tcBorders>
            <w:shd w:val="clear" w:color="auto" w:fill="E2EFD9" w:themeFill="accent6" w:themeFillTint="33"/>
            <w:vAlign w:val="center"/>
            <w:hideMark/>
          </w:tcPr>
          <w:p w14:paraId="23AA456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single" w:sz="4" w:space="0" w:color="auto"/>
              <w:left w:val="nil"/>
              <w:bottom w:val="nil"/>
              <w:right w:val="single" w:sz="4" w:space="0" w:color="auto"/>
            </w:tcBorders>
            <w:vAlign w:val="center"/>
            <w:hideMark/>
          </w:tcPr>
          <w:p w14:paraId="563479F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single" w:sz="4" w:space="0" w:color="auto"/>
              <w:left w:val="nil"/>
              <w:bottom w:val="nil"/>
              <w:right w:val="single" w:sz="4" w:space="0" w:color="auto"/>
            </w:tcBorders>
            <w:noWrap/>
            <w:vAlign w:val="bottom"/>
            <w:hideMark/>
          </w:tcPr>
          <w:p w14:paraId="36390AB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de canales y bajantes de agua</w:t>
            </w:r>
          </w:p>
        </w:tc>
      </w:tr>
      <w:tr w:rsidR="00391701" w:rsidRPr="00A315F2" w14:paraId="117F56F6"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20EBE00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13FD952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single" w:sz="4" w:space="0" w:color="auto"/>
              <w:left w:val="nil"/>
              <w:bottom w:val="single" w:sz="8" w:space="0" w:color="auto"/>
              <w:right w:val="single" w:sz="4" w:space="0" w:color="auto"/>
            </w:tcBorders>
            <w:vAlign w:val="center"/>
            <w:hideMark/>
          </w:tcPr>
          <w:p w14:paraId="0250C12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single" w:sz="4" w:space="0" w:color="auto"/>
              <w:left w:val="nil"/>
              <w:bottom w:val="single" w:sz="8" w:space="0" w:color="auto"/>
              <w:right w:val="single" w:sz="4" w:space="0" w:color="auto"/>
            </w:tcBorders>
            <w:vAlign w:val="center"/>
            <w:hideMark/>
          </w:tcPr>
          <w:p w14:paraId="6F0DEA66" w14:textId="49774FA6"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03E63BF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single" w:sz="4" w:space="0" w:color="auto"/>
              <w:left w:val="nil"/>
              <w:bottom w:val="single" w:sz="8" w:space="0" w:color="auto"/>
              <w:right w:val="single" w:sz="4" w:space="0" w:color="auto"/>
            </w:tcBorders>
            <w:vAlign w:val="center"/>
            <w:hideMark/>
          </w:tcPr>
          <w:p w14:paraId="3297A60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single" w:sz="4" w:space="0" w:color="auto"/>
              <w:left w:val="nil"/>
              <w:bottom w:val="single" w:sz="8" w:space="0" w:color="auto"/>
              <w:right w:val="single" w:sz="4" w:space="0" w:color="auto"/>
            </w:tcBorders>
            <w:noWrap/>
            <w:vAlign w:val="bottom"/>
            <w:hideMark/>
          </w:tcPr>
          <w:p w14:paraId="7EC9744B" w14:textId="1AEEA85E"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Colocación</w:t>
            </w:r>
            <w:r w:rsidR="0012684D" w:rsidRPr="00A315F2">
              <w:rPr>
                <w:rFonts w:ascii="Times New Roman" w:eastAsia="Times New Roman" w:hAnsi="Times New Roman" w:cs="Times New Roman"/>
                <w:color w:val="000000"/>
                <w:sz w:val="18"/>
                <w:szCs w:val="18"/>
                <w:lang w:eastAsia="es-EC"/>
              </w:rPr>
              <w:t xml:space="preserve"> de laca e </w:t>
            </w:r>
            <w:r w:rsidR="004D3A62" w:rsidRPr="00A315F2">
              <w:rPr>
                <w:rFonts w:ascii="Times New Roman" w:eastAsia="Times New Roman" w:hAnsi="Times New Roman" w:cs="Times New Roman"/>
                <w:color w:val="000000"/>
                <w:sz w:val="18"/>
                <w:szCs w:val="18"/>
                <w:lang w:eastAsia="es-EC"/>
              </w:rPr>
              <w:t>impermeabilizante</w:t>
            </w:r>
            <w:r w:rsidR="0012684D" w:rsidRPr="00A315F2">
              <w:rPr>
                <w:rFonts w:ascii="Times New Roman" w:eastAsia="Times New Roman" w:hAnsi="Times New Roman" w:cs="Times New Roman"/>
                <w:color w:val="000000"/>
                <w:sz w:val="18"/>
                <w:szCs w:val="18"/>
                <w:lang w:eastAsia="es-EC"/>
              </w:rPr>
              <w:t xml:space="preserve"> en puertas y ventanas </w:t>
            </w:r>
          </w:p>
        </w:tc>
      </w:tr>
      <w:tr w:rsidR="00391701" w:rsidRPr="00A315F2" w14:paraId="2FA2D6B8"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5D37DCA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12</w:t>
            </w:r>
          </w:p>
        </w:tc>
        <w:tc>
          <w:tcPr>
            <w:tcW w:w="1474" w:type="dxa"/>
            <w:vMerge w:val="restart"/>
            <w:tcBorders>
              <w:top w:val="nil"/>
              <w:left w:val="single" w:sz="4" w:space="0" w:color="auto"/>
              <w:bottom w:val="single" w:sz="8" w:space="0" w:color="000000"/>
              <w:right w:val="single" w:sz="4" w:space="0" w:color="auto"/>
            </w:tcBorders>
            <w:vAlign w:val="center"/>
            <w:hideMark/>
          </w:tcPr>
          <w:p w14:paraId="4317EE58" w14:textId="16F8CF3F"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No.12</w:t>
            </w:r>
          </w:p>
        </w:tc>
        <w:tc>
          <w:tcPr>
            <w:tcW w:w="1418" w:type="dxa"/>
            <w:tcBorders>
              <w:top w:val="nil"/>
              <w:left w:val="nil"/>
              <w:bottom w:val="single" w:sz="4" w:space="0" w:color="auto"/>
              <w:right w:val="single" w:sz="4" w:space="0" w:color="auto"/>
            </w:tcBorders>
            <w:vAlign w:val="center"/>
            <w:hideMark/>
          </w:tcPr>
          <w:p w14:paraId="081F885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3CBEAB21" w14:textId="46EFCFC7"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79B7E0E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1E3D29C3"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2B77D7E9" w14:textId="1D3C7782"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Pintado de paredes internas e </w:t>
            </w:r>
            <w:r w:rsidR="004D3A62" w:rsidRPr="00A315F2">
              <w:rPr>
                <w:rFonts w:ascii="Times New Roman" w:eastAsia="Times New Roman" w:hAnsi="Times New Roman" w:cs="Times New Roman"/>
                <w:color w:val="000000"/>
                <w:sz w:val="18"/>
                <w:szCs w:val="18"/>
                <w:lang w:eastAsia="es-EC"/>
              </w:rPr>
              <w:t>impermeabilización</w:t>
            </w:r>
            <w:r w:rsidRPr="00A315F2">
              <w:rPr>
                <w:rFonts w:ascii="Times New Roman" w:eastAsia="Times New Roman" w:hAnsi="Times New Roman" w:cs="Times New Roman"/>
                <w:color w:val="000000"/>
                <w:sz w:val="18"/>
                <w:szCs w:val="18"/>
                <w:lang w:eastAsia="es-EC"/>
              </w:rPr>
              <w:t xml:space="preserve"> en </w:t>
            </w:r>
            <w:r w:rsidR="004D3A62" w:rsidRPr="00A315F2">
              <w:rPr>
                <w:rFonts w:ascii="Times New Roman" w:eastAsia="Times New Roman" w:hAnsi="Times New Roman" w:cs="Times New Roman"/>
                <w:color w:val="000000"/>
                <w:sz w:val="18"/>
                <w:szCs w:val="18"/>
                <w:lang w:eastAsia="es-EC"/>
              </w:rPr>
              <w:t>área</w:t>
            </w:r>
            <w:r w:rsidRPr="00A315F2">
              <w:rPr>
                <w:rFonts w:ascii="Times New Roman" w:eastAsia="Times New Roman" w:hAnsi="Times New Roman" w:cs="Times New Roman"/>
                <w:color w:val="000000"/>
                <w:sz w:val="18"/>
                <w:szCs w:val="18"/>
                <w:lang w:eastAsia="es-EC"/>
              </w:rPr>
              <w:t xml:space="preserve"> interna de cocina</w:t>
            </w:r>
          </w:p>
        </w:tc>
      </w:tr>
      <w:tr w:rsidR="00391701" w:rsidRPr="00A315F2" w14:paraId="63B0EB10"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151418D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F0A2C07"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0447D14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523538C2" w14:textId="7CA1AAB8"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ECF56B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533FC94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5119BE93"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Arreglo de fugas en sistema de agua caliente</w:t>
            </w:r>
          </w:p>
        </w:tc>
      </w:tr>
      <w:tr w:rsidR="00391701" w:rsidRPr="00A315F2" w14:paraId="2B19217A"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1536A09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6BBBFAFA"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25982A2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5995F235" w14:textId="09A703C4"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879C580"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229AAF1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233B0AC6" w14:textId="2ACAB6F6"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Curado de desprendimientos en </w:t>
            </w:r>
            <w:r w:rsidR="004D3A62" w:rsidRPr="00A315F2">
              <w:rPr>
                <w:rFonts w:ascii="Times New Roman" w:eastAsia="Times New Roman" w:hAnsi="Times New Roman" w:cs="Times New Roman"/>
                <w:color w:val="000000"/>
                <w:sz w:val="18"/>
                <w:szCs w:val="18"/>
                <w:lang w:eastAsia="es-EC"/>
              </w:rPr>
              <w:t>mampostería</w:t>
            </w:r>
            <w:r w:rsidRPr="00A315F2">
              <w:rPr>
                <w:rFonts w:ascii="Times New Roman" w:eastAsia="Times New Roman" w:hAnsi="Times New Roman" w:cs="Times New Roman"/>
                <w:color w:val="000000"/>
                <w:sz w:val="18"/>
                <w:szCs w:val="18"/>
                <w:lang w:eastAsia="es-EC"/>
              </w:rPr>
              <w:t xml:space="preserve"> interna</w:t>
            </w:r>
          </w:p>
        </w:tc>
      </w:tr>
      <w:tr w:rsidR="00391701" w:rsidRPr="00A315F2" w14:paraId="3AD89AF3"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7E260D1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14D178BD"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311997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53A3E68" w14:textId="56AA676D"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7678E821" w14:textId="53E645B7" w:rsidR="0012684D" w:rsidRPr="00A315F2" w:rsidRDefault="00060FDE" w:rsidP="0012684D">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993" w:type="dxa"/>
            <w:tcBorders>
              <w:top w:val="nil"/>
              <w:left w:val="nil"/>
              <w:bottom w:val="single" w:sz="4" w:space="0" w:color="auto"/>
              <w:right w:val="single" w:sz="4" w:space="0" w:color="auto"/>
            </w:tcBorders>
            <w:vAlign w:val="center"/>
            <w:hideMark/>
          </w:tcPr>
          <w:p w14:paraId="176E3DB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nil"/>
              <w:left w:val="nil"/>
              <w:bottom w:val="single" w:sz="4" w:space="0" w:color="auto"/>
              <w:right w:val="single" w:sz="4" w:space="0" w:color="auto"/>
            </w:tcBorders>
            <w:noWrap/>
            <w:vAlign w:val="bottom"/>
            <w:hideMark/>
          </w:tcPr>
          <w:p w14:paraId="7B42558A" w14:textId="0229D031" w:rsidR="0012684D" w:rsidRPr="00A315F2" w:rsidRDefault="004D3A62"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Corrección</w:t>
            </w:r>
            <w:r w:rsidR="0012684D" w:rsidRPr="00A315F2">
              <w:rPr>
                <w:rFonts w:ascii="Times New Roman" w:eastAsia="Times New Roman" w:hAnsi="Times New Roman" w:cs="Times New Roman"/>
                <w:color w:val="000000"/>
                <w:sz w:val="18"/>
                <w:szCs w:val="18"/>
                <w:lang w:eastAsia="es-EC"/>
              </w:rPr>
              <w:t xml:space="preserve"> de huecos en paredes del </w:t>
            </w:r>
            <w:r w:rsidRPr="00A315F2">
              <w:rPr>
                <w:rFonts w:ascii="Times New Roman" w:eastAsia="Times New Roman" w:hAnsi="Times New Roman" w:cs="Times New Roman"/>
                <w:color w:val="000000"/>
                <w:sz w:val="18"/>
                <w:szCs w:val="18"/>
                <w:lang w:eastAsia="es-EC"/>
              </w:rPr>
              <w:t>área</w:t>
            </w:r>
            <w:r w:rsidR="0012684D" w:rsidRPr="00A315F2">
              <w:rPr>
                <w:rFonts w:ascii="Times New Roman" w:eastAsia="Times New Roman" w:hAnsi="Times New Roman" w:cs="Times New Roman"/>
                <w:color w:val="000000"/>
                <w:sz w:val="18"/>
                <w:szCs w:val="18"/>
                <w:lang w:eastAsia="es-EC"/>
              </w:rPr>
              <w:t xml:space="preserve"> de casilleros</w:t>
            </w:r>
          </w:p>
        </w:tc>
      </w:tr>
      <w:tr w:rsidR="00391701" w:rsidRPr="00A315F2" w14:paraId="2CB86010"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22BD340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F817231"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34069B7E"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7C87F481" w14:textId="7C39EFD9"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06BC00D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7579C57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5B998CB8" w14:textId="7338AAA6"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Colocación</w:t>
            </w:r>
            <w:r w:rsidR="0012684D" w:rsidRPr="00A315F2">
              <w:rPr>
                <w:rFonts w:ascii="Times New Roman" w:eastAsia="Times New Roman" w:hAnsi="Times New Roman" w:cs="Times New Roman"/>
                <w:color w:val="000000"/>
                <w:sz w:val="18"/>
                <w:szCs w:val="18"/>
                <w:lang w:eastAsia="es-EC"/>
              </w:rPr>
              <w:t xml:space="preserve"> de luminarias en </w:t>
            </w:r>
            <w:r w:rsidR="004D3A62" w:rsidRPr="00A315F2">
              <w:rPr>
                <w:rFonts w:ascii="Times New Roman" w:eastAsia="Times New Roman" w:hAnsi="Times New Roman" w:cs="Times New Roman"/>
                <w:color w:val="000000"/>
                <w:sz w:val="18"/>
                <w:szCs w:val="18"/>
                <w:lang w:eastAsia="es-EC"/>
              </w:rPr>
              <w:t>canchón</w:t>
            </w:r>
          </w:p>
        </w:tc>
      </w:tr>
      <w:tr w:rsidR="00391701" w:rsidRPr="00A315F2" w14:paraId="32533368"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384A0AE6"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0B90DF2B"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FCE1E48"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316C89B2" w14:textId="5BA14A76"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2BEB4DD4"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7D15818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3D16E4C5" w14:textId="49098D01" w:rsidR="0012684D" w:rsidRPr="00A315F2" w:rsidRDefault="00391701"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Colocación</w:t>
            </w:r>
            <w:r w:rsidR="0012684D" w:rsidRPr="00A315F2">
              <w:rPr>
                <w:rFonts w:ascii="Times New Roman" w:eastAsia="Times New Roman" w:hAnsi="Times New Roman" w:cs="Times New Roman"/>
                <w:color w:val="000000"/>
                <w:sz w:val="18"/>
                <w:szCs w:val="18"/>
                <w:lang w:eastAsia="es-EC"/>
              </w:rPr>
              <w:t xml:space="preserve"> de malla en </w:t>
            </w:r>
            <w:r w:rsidR="004D3A62" w:rsidRPr="00A315F2">
              <w:rPr>
                <w:rFonts w:ascii="Times New Roman" w:eastAsia="Times New Roman" w:hAnsi="Times New Roman" w:cs="Times New Roman"/>
                <w:color w:val="000000"/>
                <w:sz w:val="18"/>
                <w:szCs w:val="18"/>
                <w:lang w:eastAsia="es-EC"/>
              </w:rPr>
              <w:t>área</w:t>
            </w:r>
            <w:r w:rsidR="0012684D" w:rsidRPr="00A315F2">
              <w:rPr>
                <w:rFonts w:ascii="Times New Roman" w:eastAsia="Times New Roman" w:hAnsi="Times New Roman" w:cs="Times New Roman"/>
                <w:color w:val="000000"/>
                <w:sz w:val="18"/>
                <w:szCs w:val="18"/>
                <w:lang w:eastAsia="es-EC"/>
              </w:rPr>
              <w:t xml:space="preserve"> de </w:t>
            </w:r>
            <w:r w:rsidR="004D3A62" w:rsidRPr="00A315F2">
              <w:rPr>
                <w:rFonts w:ascii="Times New Roman" w:eastAsia="Times New Roman" w:hAnsi="Times New Roman" w:cs="Times New Roman"/>
                <w:color w:val="000000"/>
                <w:sz w:val="18"/>
                <w:szCs w:val="18"/>
                <w:lang w:eastAsia="es-EC"/>
              </w:rPr>
              <w:t>canchón</w:t>
            </w:r>
            <w:r w:rsidR="0012684D" w:rsidRPr="00A315F2">
              <w:rPr>
                <w:rFonts w:ascii="Times New Roman" w:eastAsia="Times New Roman" w:hAnsi="Times New Roman" w:cs="Times New Roman"/>
                <w:color w:val="000000"/>
                <w:sz w:val="18"/>
                <w:szCs w:val="18"/>
                <w:lang w:eastAsia="es-EC"/>
              </w:rPr>
              <w:t xml:space="preserve"> </w:t>
            </w:r>
          </w:p>
        </w:tc>
      </w:tr>
      <w:tr w:rsidR="00391701" w:rsidRPr="00A315F2" w14:paraId="3EE5D8D5"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3CE7EE74"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8B3B188"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10AE7CA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10F01E9B" w14:textId="3B6EF400"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6D2EC4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44BF8D6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03A07CF1" w14:textId="2ED9277F"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Mantenimiento a tensores de torre de </w:t>
            </w:r>
            <w:r w:rsidR="004D3A62" w:rsidRPr="00A315F2">
              <w:rPr>
                <w:rFonts w:ascii="Times New Roman" w:eastAsia="Times New Roman" w:hAnsi="Times New Roman" w:cs="Times New Roman"/>
                <w:color w:val="000000"/>
                <w:sz w:val="18"/>
                <w:szCs w:val="18"/>
                <w:lang w:eastAsia="es-EC"/>
              </w:rPr>
              <w:t>comunicación</w:t>
            </w:r>
          </w:p>
        </w:tc>
      </w:tr>
      <w:tr w:rsidR="00391701" w:rsidRPr="00A315F2" w14:paraId="4E81B95A"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12BC2E76"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84F187E"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6D6B7961"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4F1C75C0" w14:textId="76A5DA68"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11DE15C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0FF72527"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17590E2E" w14:textId="435AEE96" w:rsidR="0012684D" w:rsidRPr="00A315F2" w:rsidRDefault="004D3A62"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Impermeabilización</w:t>
            </w:r>
            <w:r w:rsidR="0012684D" w:rsidRPr="00A315F2">
              <w:rPr>
                <w:rFonts w:ascii="Times New Roman" w:eastAsia="Times New Roman" w:hAnsi="Times New Roman" w:cs="Times New Roman"/>
                <w:color w:val="000000"/>
                <w:sz w:val="18"/>
                <w:szCs w:val="18"/>
                <w:lang w:eastAsia="es-EC"/>
              </w:rPr>
              <w:t xml:space="preserve"> de cubierta con </w:t>
            </w:r>
            <w:r w:rsidRPr="00A315F2">
              <w:rPr>
                <w:rFonts w:ascii="Times New Roman" w:eastAsia="Times New Roman" w:hAnsi="Times New Roman" w:cs="Times New Roman"/>
                <w:color w:val="000000"/>
                <w:sz w:val="18"/>
                <w:szCs w:val="18"/>
                <w:lang w:eastAsia="es-EC"/>
              </w:rPr>
              <w:t>láminas</w:t>
            </w:r>
            <w:r w:rsidR="0012684D" w:rsidRPr="00A315F2">
              <w:rPr>
                <w:rFonts w:ascii="Times New Roman" w:eastAsia="Times New Roman" w:hAnsi="Times New Roman" w:cs="Times New Roman"/>
                <w:color w:val="000000"/>
                <w:sz w:val="18"/>
                <w:szCs w:val="18"/>
                <w:lang w:eastAsia="es-EC"/>
              </w:rPr>
              <w:t xml:space="preserve"> </w:t>
            </w:r>
            <w:r w:rsidRPr="00A315F2">
              <w:rPr>
                <w:rFonts w:ascii="Times New Roman" w:eastAsia="Times New Roman" w:hAnsi="Times New Roman" w:cs="Times New Roman"/>
                <w:color w:val="000000"/>
                <w:sz w:val="18"/>
                <w:szCs w:val="18"/>
                <w:lang w:eastAsia="es-EC"/>
              </w:rPr>
              <w:t>asfáltica</w:t>
            </w:r>
            <w:r>
              <w:rPr>
                <w:rFonts w:ascii="Times New Roman" w:eastAsia="Times New Roman" w:hAnsi="Times New Roman" w:cs="Times New Roman"/>
                <w:color w:val="000000"/>
                <w:sz w:val="18"/>
                <w:szCs w:val="18"/>
                <w:lang w:eastAsia="es-EC"/>
              </w:rPr>
              <w:t>s</w:t>
            </w:r>
            <w:r w:rsidR="0012684D" w:rsidRPr="00A315F2">
              <w:rPr>
                <w:rFonts w:ascii="Times New Roman" w:eastAsia="Times New Roman" w:hAnsi="Times New Roman" w:cs="Times New Roman"/>
                <w:color w:val="000000"/>
                <w:sz w:val="18"/>
                <w:szCs w:val="18"/>
                <w:lang w:eastAsia="es-EC"/>
              </w:rPr>
              <w:t xml:space="preserve"> con aluminio</w:t>
            </w:r>
          </w:p>
        </w:tc>
      </w:tr>
      <w:tr w:rsidR="00391701" w:rsidRPr="00A315F2" w14:paraId="4559503B"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61B085D7"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C0B6245"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6BC5D0B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1EE62DDE" w14:textId="6EFD2CFC"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7F7A6880"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1607E1F3"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8" w:space="0" w:color="auto"/>
              <w:right w:val="single" w:sz="4" w:space="0" w:color="auto"/>
            </w:tcBorders>
            <w:noWrap/>
            <w:vAlign w:val="bottom"/>
            <w:hideMark/>
          </w:tcPr>
          <w:p w14:paraId="4773ED09" w14:textId="77777777"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de canales y bajantes de agua</w:t>
            </w:r>
          </w:p>
        </w:tc>
      </w:tr>
      <w:tr w:rsidR="00391701" w:rsidRPr="00A315F2" w14:paraId="791CA0E9" w14:textId="77777777" w:rsidTr="00B27913">
        <w:trPr>
          <w:trHeight w:val="315"/>
        </w:trPr>
        <w:tc>
          <w:tcPr>
            <w:tcW w:w="511" w:type="dxa"/>
            <w:vMerge w:val="restart"/>
            <w:tcBorders>
              <w:top w:val="nil"/>
              <w:left w:val="single" w:sz="4" w:space="0" w:color="auto"/>
              <w:bottom w:val="single" w:sz="8" w:space="0" w:color="000000"/>
              <w:right w:val="single" w:sz="4" w:space="0" w:color="auto"/>
            </w:tcBorders>
            <w:vAlign w:val="center"/>
            <w:hideMark/>
          </w:tcPr>
          <w:p w14:paraId="0E67B8BC"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13</w:t>
            </w:r>
          </w:p>
        </w:tc>
        <w:tc>
          <w:tcPr>
            <w:tcW w:w="1474" w:type="dxa"/>
            <w:vMerge w:val="restart"/>
            <w:tcBorders>
              <w:top w:val="nil"/>
              <w:left w:val="single" w:sz="4" w:space="0" w:color="auto"/>
              <w:bottom w:val="single" w:sz="8" w:space="0" w:color="000000"/>
              <w:right w:val="single" w:sz="4" w:space="0" w:color="auto"/>
            </w:tcBorders>
            <w:vAlign w:val="center"/>
            <w:hideMark/>
          </w:tcPr>
          <w:p w14:paraId="3C26BAD8" w14:textId="69C798A2"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Estación</w:t>
            </w:r>
            <w:r w:rsidR="0012684D" w:rsidRPr="00A315F2">
              <w:rPr>
                <w:rFonts w:ascii="Times New Roman" w:eastAsia="Times New Roman" w:hAnsi="Times New Roman" w:cs="Times New Roman"/>
                <w:color w:val="000000"/>
                <w:sz w:val="18"/>
                <w:szCs w:val="18"/>
                <w:lang w:eastAsia="es-EC"/>
              </w:rPr>
              <w:t xml:space="preserve"> No.13</w:t>
            </w:r>
          </w:p>
        </w:tc>
        <w:tc>
          <w:tcPr>
            <w:tcW w:w="1418" w:type="dxa"/>
            <w:tcBorders>
              <w:top w:val="nil"/>
              <w:left w:val="nil"/>
              <w:bottom w:val="nil"/>
              <w:right w:val="single" w:sz="4" w:space="0" w:color="auto"/>
            </w:tcBorders>
            <w:vAlign w:val="center"/>
            <w:hideMark/>
          </w:tcPr>
          <w:p w14:paraId="34DAD34D"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nil"/>
              <w:right w:val="single" w:sz="4" w:space="0" w:color="auto"/>
            </w:tcBorders>
            <w:vAlign w:val="center"/>
            <w:hideMark/>
          </w:tcPr>
          <w:p w14:paraId="49E8FADA" w14:textId="646EC17F"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Administración </w:t>
            </w:r>
            <w:r w:rsidR="0012684D" w:rsidRPr="00A315F2">
              <w:rPr>
                <w:rFonts w:ascii="Times New Roman" w:eastAsia="Times New Roman" w:hAnsi="Times New Roman" w:cs="Times New Roman"/>
                <w:color w:val="000000"/>
                <w:sz w:val="18"/>
                <w:szCs w:val="18"/>
                <w:lang w:eastAsia="es-EC"/>
              </w:rPr>
              <w:t xml:space="preserve"> Directa</w:t>
            </w:r>
          </w:p>
        </w:tc>
        <w:tc>
          <w:tcPr>
            <w:tcW w:w="1134" w:type="dxa"/>
            <w:tcBorders>
              <w:top w:val="single" w:sz="8" w:space="0" w:color="auto"/>
              <w:left w:val="single" w:sz="4" w:space="0" w:color="auto"/>
              <w:bottom w:val="nil"/>
              <w:right w:val="single" w:sz="4" w:space="0" w:color="auto"/>
            </w:tcBorders>
            <w:shd w:val="clear" w:color="auto" w:fill="E2EFD9" w:themeFill="accent6" w:themeFillTint="33"/>
            <w:vAlign w:val="center"/>
            <w:hideMark/>
          </w:tcPr>
          <w:p w14:paraId="09EC5AC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nil"/>
              <w:right w:val="single" w:sz="4" w:space="0" w:color="auto"/>
            </w:tcBorders>
            <w:vAlign w:val="center"/>
            <w:hideMark/>
          </w:tcPr>
          <w:p w14:paraId="4B637F7A"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nil"/>
              <w:right w:val="single" w:sz="4" w:space="0" w:color="auto"/>
            </w:tcBorders>
            <w:noWrap/>
            <w:vAlign w:val="bottom"/>
            <w:hideMark/>
          </w:tcPr>
          <w:p w14:paraId="431E3679" w14:textId="1017196C"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Mantenimiento de </w:t>
            </w:r>
            <w:r w:rsidR="00391701" w:rsidRPr="00A315F2">
              <w:rPr>
                <w:rFonts w:ascii="Times New Roman" w:eastAsia="Times New Roman" w:hAnsi="Times New Roman" w:cs="Times New Roman"/>
                <w:color w:val="000000"/>
                <w:sz w:val="18"/>
                <w:szCs w:val="18"/>
                <w:lang w:eastAsia="es-EC"/>
              </w:rPr>
              <w:t>áreas</w:t>
            </w:r>
            <w:r w:rsidRPr="00A315F2">
              <w:rPr>
                <w:rFonts w:ascii="Times New Roman" w:eastAsia="Times New Roman" w:hAnsi="Times New Roman" w:cs="Times New Roman"/>
                <w:color w:val="000000"/>
                <w:sz w:val="18"/>
                <w:szCs w:val="18"/>
                <w:lang w:eastAsia="es-EC"/>
              </w:rPr>
              <w:t xml:space="preserve"> verdes</w:t>
            </w:r>
          </w:p>
        </w:tc>
      </w:tr>
      <w:tr w:rsidR="00060FDE" w:rsidRPr="00A315F2" w14:paraId="6C45A4AB"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5A560C7E"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22A35BC"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18" w:type="dxa"/>
            <w:tcBorders>
              <w:top w:val="single" w:sz="4" w:space="0" w:color="auto"/>
              <w:left w:val="nil"/>
              <w:bottom w:val="single" w:sz="8" w:space="0" w:color="auto"/>
              <w:right w:val="single" w:sz="4" w:space="0" w:color="auto"/>
            </w:tcBorders>
            <w:vAlign w:val="center"/>
            <w:hideMark/>
          </w:tcPr>
          <w:p w14:paraId="185C3FB9"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single" w:sz="4" w:space="0" w:color="auto"/>
              <w:left w:val="nil"/>
              <w:bottom w:val="single" w:sz="8" w:space="0" w:color="auto"/>
              <w:right w:val="single" w:sz="4" w:space="0" w:color="auto"/>
            </w:tcBorders>
            <w:vAlign w:val="center"/>
            <w:hideMark/>
          </w:tcPr>
          <w:p w14:paraId="26054831" w14:textId="4622DD4F"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single" w:sz="8" w:space="0" w:color="auto"/>
              <w:right w:val="single" w:sz="4" w:space="0" w:color="auto"/>
            </w:tcBorders>
            <w:shd w:val="clear" w:color="auto" w:fill="FBE4D5" w:themeFill="accent2" w:themeFillTint="33"/>
            <w:vAlign w:val="center"/>
            <w:hideMark/>
          </w:tcPr>
          <w:p w14:paraId="33AF4B2E" w14:textId="2F14082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993" w:type="dxa"/>
            <w:tcBorders>
              <w:top w:val="single" w:sz="4" w:space="0" w:color="auto"/>
              <w:left w:val="nil"/>
              <w:bottom w:val="single" w:sz="8" w:space="0" w:color="auto"/>
              <w:right w:val="single" w:sz="4" w:space="0" w:color="auto"/>
            </w:tcBorders>
            <w:vAlign w:val="center"/>
            <w:hideMark/>
          </w:tcPr>
          <w:p w14:paraId="66E3F335"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single" w:sz="4" w:space="0" w:color="auto"/>
              <w:left w:val="nil"/>
              <w:bottom w:val="single" w:sz="8" w:space="0" w:color="auto"/>
              <w:right w:val="single" w:sz="4" w:space="0" w:color="auto"/>
            </w:tcBorders>
            <w:noWrap/>
            <w:vAlign w:val="bottom"/>
            <w:hideMark/>
          </w:tcPr>
          <w:p w14:paraId="51F62DBE"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 sistema de bomba y cisterna</w:t>
            </w:r>
          </w:p>
        </w:tc>
      </w:tr>
      <w:tr w:rsidR="00391701" w:rsidRPr="00A315F2" w14:paraId="324854DF"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46CB1B5F"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14</w:t>
            </w:r>
          </w:p>
        </w:tc>
        <w:tc>
          <w:tcPr>
            <w:tcW w:w="1474" w:type="dxa"/>
            <w:vMerge w:val="restart"/>
            <w:tcBorders>
              <w:top w:val="nil"/>
              <w:left w:val="single" w:sz="4" w:space="0" w:color="auto"/>
              <w:bottom w:val="single" w:sz="8" w:space="0" w:color="000000"/>
              <w:right w:val="single" w:sz="4" w:space="0" w:color="auto"/>
            </w:tcBorders>
            <w:vAlign w:val="center"/>
            <w:hideMark/>
          </w:tcPr>
          <w:p w14:paraId="78E5F109"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Taller de Mantenimiento</w:t>
            </w:r>
          </w:p>
        </w:tc>
        <w:tc>
          <w:tcPr>
            <w:tcW w:w="1418" w:type="dxa"/>
            <w:tcBorders>
              <w:top w:val="nil"/>
              <w:left w:val="nil"/>
              <w:bottom w:val="single" w:sz="4" w:space="0" w:color="auto"/>
              <w:right w:val="single" w:sz="4" w:space="0" w:color="auto"/>
            </w:tcBorders>
            <w:vAlign w:val="center"/>
            <w:hideMark/>
          </w:tcPr>
          <w:p w14:paraId="285CEB32"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0FB799A2" w14:textId="4EC4D4AD" w:rsidR="0012684D" w:rsidRPr="00A315F2" w:rsidRDefault="00391701"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w:t>
            </w:r>
            <w:r w:rsidR="0012684D" w:rsidRPr="00A315F2">
              <w:rPr>
                <w:rFonts w:ascii="Times New Roman" w:eastAsia="Times New Roman" w:hAnsi="Times New Roman" w:cs="Times New Roman"/>
                <w:color w:val="000000"/>
                <w:sz w:val="18"/>
                <w:szCs w:val="18"/>
                <w:lang w:eastAsia="es-EC"/>
              </w:rPr>
              <w:t xml:space="preserve"> Externa</w:t>
            </w:r>
          </w:p>
        </w:tc>
        <w:tc>
          <w:tcPr>
            <w:tcW w:w="1134" w:type="dxa"/>
            <w:tcBorders>
              <w:top w:val="single" w:sz="8" w:space="0" w:color="auto"/>
              <w:left w:val="single" w:sz="4" w:space="0" w:color="auto"/>
              <w:bottom w:val="nil"/>
              <w:right w:val="single" w:sz="4" w:space="0" w:color="auto"/>
            </w:tcBorders>
            <w:shd w:val="clear" w:color="auto" w:fill="E2EFD9" w:themeFill="accent6" w:themeFillTint="33"/>
            <w:vAlign w:val="center"/>
            <w:hideMark/>
          </w:tcPr>
          <w:p w14:paraId="118DA5BC"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021BD486" w14:textId="77777777" w:rsidR="0012684D" w:rsidRPr="00A315F2" w:rsidRDefault="0012684D" w:rsidP="0012684D">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00B4C724" w14:textId="77020AF9" w:rsidR="0012684D" w:rsidRPr="00A315F2" w:rsidRDefault="0012684D" w:rsidP="0012684D">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Trabajos realizados mediante proceso de menor </w:t>
            </w:r>
            <w:r w:rsidR="004D3A62" w:rsidRPr="00A315F2">
              <w:rPr>
                <w:rFonts w:ascii="Times New Roman" w:eastAsia="Times New Roman" w:hAnsi="Times New Roman" w:cs="Times New Roman"/>
                <w:color w:val="000000"/>
                <w:sz w:val="18"/>
                <w:szCs w:val="18"/>
                <w:lang w:eastAsia="es-EC"/>
              </w:rPr>
              <w:t>cuantía</w:t>
            </w:r>
            <w:r w:rsidRPr="00A315F2">
              <w:rPr>
                <w:rFonts w:ascii="Times New Roman" w:eastAsia="Times New Roman" w:hAnsi="Times New Roman" w:cs="Times New Roman"/>
                <w:color w:val="000000"/>
                <w:sz w:val="18"/>
                <w:szCs w:val="18"/>
                <w:lang w:eastAsia="es-EC"/>
              </w:rPr>
              <w:t xml:space="preserve"> de obra MCO-BCBVC-2024-03</w:t>
            </w:r>
          </w:p>
        </w:tc>
      </w:tr>
      <w:tr w:rsidR="00060FDE" w:rsidRPr="00A315F2" w14:paraId="48951D84"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1BECC09B"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64A5B995"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4CD8553"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1B808A6F" w14:textId="0E003B80"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single" w:sz="8" w:space="0" w:color="auto"/>
              <w:right w:val="single" w:sz="4" w:space="0" w:color="auto"/>
            </w:tcBorders>
            <w:shd w:val="clear" w:color="auto" w:fill="FBE4D5" w:themeFill="accent2" w:themeFillTint="33"/>
            <w:vAlign w:val="center"/>
            <w:hideMark/>
          </w:tcPr>
          <w:p w14:paraId="2D4B9087" w14:textId="6096ED89"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993" w:type="dxa"/>
            <w:tcBorders>
              <w:top w:val="nil"/>
              <w:left w:val="nil"/>
              <w:bottom w:val="single" w:sz="4" w:space="0" w:color="auto"/>
              <w:right w:val="single" w:sz="4" w:space="0" w:color="auto"/>
            </w:tcBorders>
            <w:vAlign w:val="center"/>
            <w:hideMark/>
          </w:tcPr>
          <w:p w14:paraId="46F45A78"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273F75C0"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 sistema de bomba y cisterna</w:t>
            </w:r>
          </w:p>
        </w:tc>
      </w:tr>
      <w:tr w:rsidR="00060FDE" w:rsidRPr="00A315F2" w14:paraId="1DF1DDC1"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1B9A37D5"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065CA8EB"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8" w:space="0" w:color="auto"/>
              <w:right w:val="single" w:sz="4" w:space="0" w:color="auto"/>
            </w:tcBorders>
            <w:vAlign w:val="center"/>
            <w:hideMark/>
          </w:tcPr>
          <w:p w14:paraId="2BC8FE3D"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8" w:space="0" w:color="auto"/>
              <w:right w:val="single" w:sz="4" w:space="0" w:color="auto"/>
            </w:tcBorders>
            <w:vAlign w:val="center"/>
            <w:hideMark/>
          </w:tcPr>
          <w:p w14:paraId="58CE2CD8" w14:textId="6309748A"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789B4DA1"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78FE20A8"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8" w:space="0" w:color="auto"/>
              <w:right w:val="single" w:sz="4" w:space="0" w:color="auto"/>
            </w:tcBorders>
            <w:noWrap/>
            <w:vAlign w:val="bottom"/>
            <w:hideMark/>
          </w:tcPr>
          <w:p w14:paraId="4837C0F2" w14:textId="358F485C"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Trabajos realizados mediante proceso de menor cuantía de obra MCO-BCBVC-2024-03</w:t>
            </w:r>
          </w:p>
        </w:tc>
      </w:tr>
      <w:tr w:rsidR="00060FDE" w:rsidRPr="00A315F2" w14:paraId="4D5DF2AC"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62D506C9"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15</w:t>
            </w:r>
          </w:p>
        </w:tc>
        <w:tc>
          <w:tcPr>
            <w:tcW w:w="1474" w:type="dxa"/>
            <w:vMerge w:val="restart"/>
            <w:tcBorders>
              <w:top w:val="nil"/>
              <w:left w:val="single" w:sz="4" w:space="0" w:color="auto"/>
              <w:bottom w:val="single" w:sz="8" w:space="0" w:color="000000"/>
              <w:right w:val="single" w:sz="4" w:space="0" w:color="auto"/>
            </w:tcBorders>
            <w:vAlign w:val="center"/>
            <w:hideMark/>
          </w:tcPr>
          <w:p w14:paraId="21722669"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Escuela de bomberos</w:t>
            </w:r>
          </w:p>
        </w:tc>
        <w:tc>
          <w:tcPr>
            <w:tcW w:w="1418" w:type="dxa"/>
            <w:tcBorders>
              <w:top w:val="nil"/>
              <w:left w:val="nil"/>
              <w:bottom w:val="single" w:sz="4" w:space="0" w:color="auto"/>
              <w:right w:val="single" w:sz="4" w:space="0" w:color="auto"/>
            </w:tcBorders>
            <w:vAlign w:val="center"/>
            <w:hideMark/>
          </w:tcPr>
          <w:p w14:paraId="3338585F"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3A30044" w14:textId="5390981A"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F4DFCAE"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1DE38018"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3BB5ED50"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Arreglo de fuga en sistema de riego</w:t>
            </w:r>
          </w:p>
        </w:tc>
      </w:tr>
      <w:tr w:rsidR="00060FDE" w:rsidRPr="00A315F2" w14:paraId="3E45C339"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28339DCE"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F39C233"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45DBFA9D"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232A3BF1" w14:textId="318B7A1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64A5D66"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0DEDEB86"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7B712282"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Cambio de cerradura en dormitorio</w:t>
            </w:r>
          </w:p>
        </w:tc>
      </w:tr>
      <w:tr w:rsidR="00060FDE" w:rsidRPr="00A315F2" w14:paraId="6FBB8519"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155F2E10"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7F76D2CE"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0C82357B"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7A4A60E9" w14:textId="3D7E5CA2"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274B173"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21C84459"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1AF2CD52" w14:textId="673019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Reparación de fugas en cuarto de baño de dormitorios y colocación  de llave de paso</w:t>
            </w:r>
          </w:p>
        </w:tc>
      </w:tr>
      <w:tr w:rsidR="00060FDE" w:rsidRPr="00A315F2" w14:paraId="1037412A"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07EE06C6"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186829D" w14:textId="77777777"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304DB314"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2FDBCB47" w14:textId="31C265BF"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E12216F"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38997378" w14:textId="77777777" w:rsidR="00060FDE" w:rsidRPr="00A315F2" w:rsidRDefault="00060FDE" w:rsidP="00060FDE">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71EF9BC1" w14:textId="61BB5E90" w:rsidR="00060FDE" w:rsidRPr="00A315F2" w:rsidRDefault="00060FDE" w:rsidP="00060FD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Cambio de vidrios rotos en casa de capacitación de APH</w:t>
            </w:r>
          </w:p>
        </w:tc>
      </w:tr>
      <w:tr w:rsidR="00361E47" w:rsidRPr="00A315F2" w14:paraId="66F2BBEC"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32CB9A16"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7E30FD0"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6CE285E3"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493741D0" w14:textId="3A3238DA"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7E49536" w14:textId="5C3C4560"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993" w:type="dxa"/>
            <w:tcBorders>
              <w:top w:val="nil"/>
              <w:left w:val="nil"/>
              <w:bottom w:val="single" w:sz="4" w:space="0" w:color="auto"/>
              <w:right w:val="single" w:sz="4" w:space="0" w:color="auto"/>
            </w:tcBorders>
            <w:vAlign w:val="center"/>
            <w:hideMark/>
          </w:tcPr>
          <w:p w14:paraId="473D31DA"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nil"/>
              <w:left w:val="nil"/>
              <w:bottom w:val="single" w:sz="4" w:space="0" w:color="auto"/>
              <w:right w:val="single" w:sz="4" w:space="0" w:color="auto"/>
            </w:tcBorders>
            <w:noWrap/>
            <w:vAlign w:val="bottom"/>
            <w:hideMark/>
          </w:tcPr>
          <w:p w14:paraId="11AE4DFE" w14:textId="629BFB08"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Construcción de área de lavandería se llevara a cabo por parte del área de planificación </w:t>
            </w:r>
          </w:p>
        </w:tc>
      </w:tr>
      <w:tr w:rsidR="00361E47" w:rsidRPr="00A315F2" w14:paraId="4EB79966"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092044D9"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5FDF2D4"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6A59791E"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single" w:sz="4" w:space="0" w:color="auto"/>
              <w:right w:val="single" w:sz="4" w:space="0" w:color="auto"/>
            </w:tcBorders>
            <w:vAlign w:val="center"/>
            <w:hideMark/>
          </w:tcPr>
          <w:p w14:paraId="05886665" w14:textId="49C7EC2E"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5CCCD2C8"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38BF354C"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1A6C7B01"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 sistema de bomba y cisterna</w:t>
            </w:r>
          </w:p>
        </w:tc>
      </w:tr>
      <w:tr w:rsidR="00361E47" w:rsidRPr="00A315F2" w14:paraId="064982EC"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7484B532"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2282285"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nil"/>
              <w:right w:val="single" w:sz="4" w:space="0" w:color="auto"/>
            </w:tcBorders>
            <w:vAlign w:val="center"/>
            <w:hideMark/>
          </w:tcPr>
          <w:p w14:paraId="78C11CC2"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nil"/>
              <w:right w:val="single" w:sz="4" w:space="0" w:color="auto"/>
            </w:tcBorders>
            <w:vAlign w:val="center"/>
            <w:hideMark/>
          </w:tcPr>
          <w:p w14:paraId="23793384" w14:textId="134BB95D"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nil"/>
              <w:left w:val="single" w:sz="4" w:space="0" w:color="auto"/>
              <w:bottom w:val="nil"/>
              <w:right w:val="single" w:sz="4" w:space="0" w:color="auto"/>
            </w:tcBorders>
            <w:shd w:val="clear" w:color="auto" w:fill="E2EFD9" w:themeFill="accent6" w:themeFillTint="33"/>
            <w:vAlign w:val="center"/>
            <w:hideMark/>
          </w:tcPr>
          <w:p w14:paraId="7BBA1E4D"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nil"/>
              <w:right w:val="single" w:sz="4" w:space="0" w:color="auto"/>
            </w:tcBorders>
            <w:vAlign w:val="center"/>
            <w:hideMark/>
          </w:tcPr>
          <w:p w14:paraId="2E295786"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nil"/>
              <w:right w:val="single" w:sz="4" w:space="0" w:color="auto"/>
            </w:tcBorders>
            <w:noWrap/>
            <w:vAlign w:val="bottom"/>
            <w:hideMark/>
          </w:tcPr>
          <w:p w14:paraId="030F8AB9" w14:textId="1730F71E"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 áreas verdes</w:t>
            </w:r>
          </w:p>
        </w:tc>
      </w:tr>
      <w:tr w:rsidR="00361E47" w:rsidRPr="00A315F2" w14:paraId="1CE8B889"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4D30558D"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524EED6F"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18" w:type="dxa"/>
            <w:tcBorders>
              <w:top w:val="single" w:sz="4" w:space="0" w:color="auto"/>
              <w:left w:val="nil"/>
              <w:bottom w:val="single" w:sz="8" w:space="0" w:color="auto"/>
              <w:right w:val="single" w:sz="4" w:space="0" w:color="auto"/>
            </w:tcBorders>
            <w:vAlign w:val="center"/>
            <w:hideMark/>
          </w:tcPr>
          <w:p w14:paraId="38F7A978"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single" w:sz="4" w:space="0" w:color="auto"/>
              <w:left w:val="nil"/>
              <w:bottom w:val="single" w:sz="8" w:space="0" w:color="auto"/>
              <w:right w:val="single" w:sz="4" w:space="0" w:color="auto"/>
            </w:tcBorders>
            <w:vAlign w:val="center"/>
            <w:hideMark/>
          </w:tcPr>
          <w:p w14:paraId="102D3AE3" w14:textId="0012F095"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3238C539"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single" w:sz="4" w:space="0" w:color="auto"/>
              <w:left w:val="nil"/>
              <w:bottom w:val="single" w:sz="8" w:space="0" w:color="auto"/>
              <w:right w:val="single" w:sz="4" w:space="0" w:color="auto"/>
            </w:tcBorders>
            <w:vAlign w:val="center"/>
            <w:hideMark/>
          </w:tcPr>
          <w:p w14:paraId="46F2DC5F"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single" w:sz="4" w:space="0" w:color="auto"/>
              <w:left w:val="nil"/>
              <w:bottom w:val="single" w:sz="8" w:space="0" w:color="auto"/>
              <w:right w:val="single" w:sz="4" w:space="0" w:color="auto"/>
            </w:tcBorders>
            <w:noWrap/>
            <w:vAlign w:val="bottom"/>
            <w:hideMark/>
          </w:tcPr>
          <w:p w14:paraId="6DFCF8FB"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de canales y bajantes de agua</w:t>
            </w:r>
          </w:p>
        </w:tc>
      </w:tr>
      <w:tr w:rsidR="00361E47" w:rsidRPr="00A315F2" w14:paraId="4C28C01E" w14:textId="77777777" w:rsidTr="00B27913">
        <w:trPr>
          <w:trHeight w:val="300"/>
        </w:trPr>
        <w:tc>
          <w:tcPr>
            <w:tcW w:w="511" w:type="dxa"/>
            <w:vMerge w:val="restart"/>
            <w:tcBorders>
              <w:top w:val="nil"/>
              <w:left w:val="single" w:sz="4" w:space="0" w:color="auto"/>
              <w:bottom w:val="single" w:sz="8" w:space="0" w:color="000000"/>
              <w:right w:val="single" w:sz="4" w:space="0" w:color="auto"/>
            </w:tcBorders>
            <w:vAlign w:val="center"/>
            <w:hideMark/>
          </w:tcPr>
          <w:p w14:paraId="26FC2348"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16</w:t>
            </w:r>
          </w:p>
        </w:tc>
        <w:tc>
          <w:tcPr>
            <w:tcW w:w="1474" w:type="dxa"/>
            <w:vMerge w:val="restart"/>
            <w:tcBorders>
              <w:top w:val="nil"/>
              <w:left w:val="single" w:sz="4" w:space="0" w:color="auto"/>
              <w:bottom w:val="single" w:sz="8" w:space="0" w:color="000000"/>
              <w:right w:val="single" w:sz="4" w:space="0" w:color="auto"/>
            </w:tcBorders>
            <w:vAlign w:val="center"/>
            <w:hideMark/>
          </w:tcPr>
          <w:p w14:paraId="31E24DE2"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Edificio Administrativo</w:t>
            </w:r>
          </w:p>
        </w:tc>
        <w:tc>
          <w:tcPr>
            <w:tcW w:w="1418" w:type="dxa"/>
            <w:tcBorders>
              <w:top w:val="nil"/>
              <w:left w:val="nil"/>
              <w:bottom w:val="single" w:sz="4" w:space="0" w:color="auto"/>
              <w:right w:val="single" w:sz="4" w:space="0" w:color="auto"/>
            </w:tcBorders>
            <w:vAlign w:val="center"/>
            <w:hideMark/>
          </w:tcPr>
          <w:p w14:paraId="51D2B0F1"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ADADF3A" w14:textId="4166A478"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hideMark/>
          </w:tcPr>
          <w:p w14:paraId="59B26718"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2C29F84F"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6127BA73"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Limpieza y mantenimiento de cisterna</w:t>
            </w:r>
          </w:p>
        </w:tc>
      </w:tr>
      <w:tr w:rsidR="00361E47" w:rsidRPr="00A315F2" w14:paraId="27A106AF"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525F1FC8"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2653102D"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5BA063FD"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3328D25A" w14:textId="04ADE39B"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401AA0AF"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4" w:space="0" w:color="auto"/>
              <w:right w:val="single" w:sz="4" w:space="0" w:color="auto"/>
            </w:tcBorders>
            <w:vAlign w:val="center"/>
            <w:hideMark/>
          </w:tcPr>
          <w:p w14:paraId="5893392E"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nil"/>
              <w:left w:val="nil"/>
              <w:bottom w:val="single" w:sz="4" w:space="0" w:color="auto"/>
              <w:right w:val="single" w:sz="4" w:space="0" w:color="auto"/>
            </w:tcBorders>
            <w:noWrap/>
            <w:vAlign w:val="bottom"/>
            <w:hideMark/>
          </w:tcPr>
          <w:p w14:paraId="23059139" w14:textId="78BB4ED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Pintado e impermeabilización de paredes dentro de áreas de oficinas</w:t>
            </w:r>
          </w:p>
        </w:tc>
      </w:tr>
      <w:tr w:rsidR="00361E47" w:rsidRPr="00A315F2" w14:paraId="0232C4CA"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678A2C48"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3AD1B5A6"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1A3285F0"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1F48F97E" w14:textId="7DD560F0"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4D981E2E" w14:textId="4F1B15F5"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993" w:type="dxa"/>
            <w:tcBorders>
              <w:top w:val="nil"/>
              <w:left w:val="nil"/>
              <w:bottom w:val="single" w:sz="4" w:space="0" w:color="auto"/>
              <w:right w:val="single" w:sz="4" w:space="0" w:color="auto"/>
            </w:tcBorders>
            <w:vAlign w:val="center"/>
            <w:hideMark/>
          </w:tcPr>
          <w:p w14:paraId="5FCAA885"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nil"/>
              <w:left w:val="nil"/>
              <w:bottom w:val="single" w:sz="4" w:space="0" w:color="auto"/>
              <w:right w:val="single" w:sz="4" w:space="0" w:color="auto"/>
            </w:tcBorders>
            <w:noWrap/>
            <w:vAlign w:val="bottom"/>
            <w:hideMark/>
          </w:tcPr>
          <w:p w14:paraId="7CAFE009" w14:textId="4712699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Cambio y reparación en sistemas de fluxómetros  se llevara a cabo con un proceso externo</w:t>
            </w:r>
          </w:p>
        </w:tc>
      </w:tr>
      <w:tr w:rsidR="00361E47" w:rsidRPr="00A315F2" w14:paraId="4E73E607"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70B4353F"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C6BB71C"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single" w:sz="4" w:space="0" w:color="auto"/>
              <w:right w:val="single" w:sz="4" w:space="0" w:color="auto"/>
            </w:tcBorders>
            <w:vAlign w:val="center"/>
            <w:hideMark/>
          </w:tcPr>
          <w:p w14:paraId="5B5C9C70"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Correctivo</w:t>
            </w:r>
          </w:p>
        </w:tc>
        <w:tc>
          <w:tcPr>
            <w:tcW w:w="1275" w:type="dxa"/>
            <w:tcBorders>
              <w:top w:val="nil"/>
              <w:left w:val="nil"/>
              <w:bottom w:val="single" w:sz="4" w:space="0" w:color="auto"/>
              <w:right w:val="single" w:sz="4" w:space="0" w:color="auto"/>
            </w:tcBorders>
            <w:vAlign w:val="center"/>
            <w:hideMark/>
          </w:tcPr>
          <w:p w14:paraId="0AEA6AC7" w14:textId="35AFE0CD"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E0F11F5" w14:textId="1D4D3D6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993" w:type="dxa"/>
            <w:tcBorders>
              <w:top w:val="nil"/>
              <w:left w:val="nil"/>
              <w:bottom w:val="single" w:sz="4" w:space="0" w:color="auto"/>
              <w:right w:val="single" w:sz="4" w:space="0" w:color="auto"/>
            </w:tcBorders>
            <w:vAlign w:val="center"/>
            <w:hideMark/>
          </w:tcPr>
          <w:p w14:paraId="0330D0A7"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nil"/>
              <w:left w:val="nil"/>
              <w:bottom w:val="single" w:sz="4" w:space="0" w:color="auto"/>
              <w:right w:val="single" w:sz="4" w:space="0" w:color="auto"/>
            </w:tcBorders>
            <w:noWrap/>
            <w:vAlign w:val="bottom"/>
            <w:hideMark/>
          </w:tcPr>
          <w:p w14:paraId="02C158AF" w14:textId="4A3769A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Cambio de cubierta e impermeabilizaciones se llevara a cabo con un proceso externo</w:t>
            </w:r>
          </w:p>
        </w:tc>
      </w:tr>
      <w:tr w:rsidR="00361E47" w:rsidRPr="00A315F2" w14:paraId="4F74F587" w14:textId="77777777" w:rsidTr="00B27913">
        <w:trPr>
          <w:trHeight w:val="300"/>
        </w:trPr>
        <w:tc>
          <w:tcPr>
            <w:tcW w:w="511" w:type="dxa"/>
            <w:vMerge/>
            <w:tcBorders>
              <w:top w:val="nil"/>
              <w:left w:val="single" w:sz="4" w:space="0" w:color="auto"/>
              <w:bottom w:val="single" w:sz="8" w:space="0" w:color="000000"/>
              <w:right w:val="single" w:sz="4" w:space="0" w:color="auto"/>
            </w:tcBorders>
            <w:vAlign w:val="center"/>
            <w:hideMark/>
          </w:tcPr>
          <w:p w14:paraId="4F4C6AB6"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41A6A7F3"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18" w:type="dxa"/>
            <w:tcBorders>
              <w:top w:val="nil"/>
              <w:left w:val="nil"/>
              <w:bottom w:val="nil"/>
              <w:right w:val="single" w:sz="4" w:space="0" w:color="auto"/>
            </w:tcBorders>
            <w:vAlign w:val="center"/>
            <w:hideMark/>
          </w:tcPr>
          <w:p w14:paraId="3185FB55"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nil"/>
              <w:left w:val="nil"/>
              <w:bottom w:val="nil"/>
              <w:right w:val="single" w:sz="4" w:space="0" w:color="auto"/>
            </w:tcBorders>
            <w:vAlign w:val="center"/>
            <w:hideMark/>
          </w:tcPr>
          <w:p w14:paraId="7C07AE7D" w14:textId="0D04E74C"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Intervención Externa</w:t>
            </w:r>
          </w:p>
        </w:tc>
        <w:tc>
          <w:tcPr>
            <w:tcW w:w="1134" w:type="dxa"/>
            <w:tcBorders>
              <w:top w:val="single" w:sz="4" w:space="0" w:color="auto"/>
              <w:left w:val="single" w:sz="4" w:space="0" w:color="auto"/>
              <w:bottom w:val="nil"/>
              <w:right w:val="single" w:sz="4" w:space="0" w:color="auto"/>
            </w:tcBorders>
            <w:shd w:val="clear" w:color="auto" w:fill="FBE4D5" w:themeFill="accent2" w:themeFillTint="33"/>
            <w:vAlign w:val="center"/>
            <w:hideMark/>
          </w:tcPr>
          <w:p w14:paraId="4DBDDD9B" w14:textId="2D4C546A"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993" w:type="dxa"/>
            <w:tcBorders>
              <w:top w:val="nil"/>
              <w:left w:val="nil"/>
              <w:bottom w:val="nil"/>
              <w:right w:val="single" w:sz="4" w:space="0" w:color="auto"/>
            </w:tcBorders>
            <w:vAlign w:val="center"/>
            <w:hideMark/>
          </w:tcPr>
          <w:p w14:paraId="07EB683E"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8221" w:type="dxa"/>
            <w:tcBorders>
              <w:top w:val="nil"/>
              <w:left w:val="nil"/>
              <w:bottom w:val="nil"/>
              <w:right w:val="single" w:sz="4" w:space="0" w:color="auto"/>
            </w:tcBorders>
            <w:noWrap/>
            <w:vAlign w:val="bottom"/>
            <w:hideMark/>
          </w:tcPr>
          <w:p w14:paraId="6D0AB955"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 sistema de bomba y cisterna</w:t>
            </w:r>
          </w:p>
        </w:tc>
      </w:tr>
      <w:tr w:rsidR="00361E47" w:rsidRPr="00A315F2" w14:paraId="72E6B340" w14:textId="77777777" w:rsidTr="00B27913">
        <w:trPr>
          <w:trHeight w:val="315"/>
        </w:trPr>
        <w:tc>
          <w:tcPr>
            <w:tcW w:w="511" w:type="dxa"/>
            <w:vMerge/>
            <w:tcBorders>
              <w:top w:val="nil"/>
              <w:left w:val="single" w:sz="4" w:space="0" w:color="auto"/>
              <w:bottom w:val="single" w:sz="8" w:space="0" w:color="000000"/>
              <w:right w:val="single" w:sz="4" w:space="0" w:color="auto"/>
            </w:tcBorders>
            <w:vAlign w:val="center"/>
            <w:hideMark/>
          </w:tcPr>
          <w:p w14:paraId="54FC1B6D"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74" w:type="dxa"/>
            <w:vMerge/>
            <w:tcBorders>
              <w:top w:val="nil"/>
              <w:left w:val="single" w:sz="4" w:space="0" w:color="auto"/>
              <w:bottom w:val="single" w:sz="8" w:space="0" w:color="000000"/>
              <w:right w:val="single" w:sz="4" w:space="0" w:color="auto"/>
            </w:tcBorders>
            <w:vAlign w:val="center"/>
            <w:hideMark/>
          </w:tcPr>
          <w:p w14:paraId="66B50734"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18" w:type="dxa"/>
            <w:tcBorders>
              <w:top w:val="single" w:sz="4" w:space="0" w:color="auto"/>
              <w:left w:val="nil"/>
              <w:bottom w:val="single" w:sz="8" w:space="0" w:color="auto"/>
              <w:right w:val="single" w:sz="4" w:space="0" w:color="auto"/>
            </w:tcBorders>
            <w:vAlign w:val="center"/>
            <w:hideMark/>
          </w:tcPr>
          <w:p w14:paraId="49E2313A"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Preventivo</w:t>
            </w:r>
          </w:p>
        </w:tc>
        <w:tc>
          <w:tcPr>
            <w:tcW w:w="1275" w:type="dxa"/>
            <w:tcBorders>
              <w:top w:val="single" w:sz="4" w:space="0" w:color="auto"/>
              <w:left w:val="nil"/>
              <w:bottom w:val="single" w:sz="8" w:space="0" w:color="auto"/>
              <w:right w:val="single" w:sz="4" w:space="0" w:color="auto"/>
            </w:tcBorders>
            <w:vAlign w:val="center"/>
            <w:hideMark/>
          </w:tcPr>
          <w:p w14:paraId="05876806" w14:textId="35595224"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Administración  Directa</w:t>
            </w:r>
          </w:p>
        </w:tc>
        <w:tc>
          <w:tcPr>
            <w:tcW w:w="1134" w:type="dxa"/>
            <w:tcBorders>
              <w:top w:val="single" w:sz="4" w:space="0" w:color="auto"/>
              <w:left w:val="single" w:sz="4" w:space="0" w:color="auto"/>
              <w:bottom w:val="single" w:sz="8" w:space="0" w:color="auto"/>
              <w:right w:val="single" w:sz="4" w:space="0" w:color="auto"/>
            </w:tcBorders>
            <w:shd w:val="clear" w:color="auto" w:fill="E2EFD9" w:themeFill="accent6" w:themeFillTint="33"/>
            <w:vAlign w:val="center"/>
            <w:hideMark/>
          </w:tcPr>
          <w:p w14:paraId="36AE5B83"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993" w:type="dxa"/>
            <w:tcBorders>
              <w:top w:val="nil"/>
              <w:left w:val="nil"/>
              <w:bottom w:val="single" w:sz="8" w:space="0" w:color="auto"/>
              <w:right w:val="single" w:sz="4" w:space="0" w:color="auto"/>
            </w:tcBorders>
            <w:vAlign w:val="center"/>
            <w:hideMark/>
          </w:tcPr>
          <w:p w14:paraId="59F9864E"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8221" w:type="dxa"/>
            <w:tcBorders>
              <w:top w:val="single" w:sz="4" w:space="0" w:color="auto"/>
              <w:left w:val="nil"/>
              <w:bottom w:val="single" w:sz="8" w:space="0" w:color="auto"/>
              <w:right w:val="single" w:sz="4" w:space="0" w:color="auto"/>
            </w:tcBorders>
            <w:noWrap/>
            <w:vAlign w:val="bottom"/>
            <w:hideMark/>
          </w:tcPr>
          <w:p w14:paraId="54A256BF" w14:textId="316B4B8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Pintura de señalización horizontal</w:t>
            </w:r>
          </w:p>
        </w:tc>
      </w:tr>
      <w:tr w:rsidR="00361E47" w:rsidRPr="00A315F2" w14:paraId="04C2FCA5" w14:textId="77777777" w:rsidTr="00B27913">
        <w:trPr>
          <w:trHeight w:val="300"/>
        </w:trPr>
        <w:tc>
          <w:tcPr>
            <w:tcW w:w="511" w:type="dxa"/>
            <w:tcBorders>
              <w:top w:val="nil"/>
              <w:left w:val="nil"/>
              <w:bottom w:val="nil"/>
              <w:right w:val="nil"/>
            </w:tcBorders>
            <w:vAlign w:val="center"/>
            <w:hideMark/>
          </w:tcPr>
          <w:p w14:paraId="1777A499"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p>
        </w:tc>
        <w:tc>
          <w:tcPr>
            <w:tcW w:w="1474" w:type="dxa"/>
            <w:tcBorders>
              <w:top w:val="nil"/>
              <w:left w:val="nil"/>
              <w:bottom w:val="nil"/>
              <w:right w:val="nil"/>
            </w:tcBorders>
            <w:vAlign w:val="bottom"/>
            <w:hideMark/>
          </w:tcPr>
          <w:p w14:paraId="63F24F48" w14:textId="77777777" w:rsidR="00361E47" w:rsidRPr="00A315F2" w:rsidRDefault="00361E47" w:rsidP="00361E47">
            <w:pPr>
              <w:spacing w:after="0" w:line="240" w:lineRule="auto"/>
              <w:jc w:val="center"/>
              <w:rPr>
                <w:rFonts w:ascii="Times New Roman" w:eastAsia="Times New Roman" w:hAnsi="Times New Roman" w:cs="Times New Roman"/>
                <w:sz w:val="18"/>
                <w:szCs w:val="18"/>
                <w:lang w:eastAsia="es-EC"/>
              </w:rPr>
            </w:pPr>
          </w:p>
        </w:tc>
        <w:tc>
          <w:tcPr>
            <w:tcW w:w="1418" w:type="dxa"/>
            <w:tcBorders>
              <w:top w:val="nil"/>
              <w:left w:val="nil"/>
              <w:bottom w:val="nil"/>
              <w:right w:val="nil"/>
            </w:tcBorders>
            <w:vAlign w:val="center"/>
            <w:hideMark/>
          </w:tcPr>
          <w:p w14:paraId="61D864DB" w14:textId="77777777" w:rsidR="00361E47" w:rsidRPr="00A315F2" w:rsidRDefault="00361E47" w:rsidP="00361E47">
            <w:pPr>
              <w:spacing w:after="0" w:line="240" w:lineRule="auto"/>
              <w:rPr>
                <w:rFonts w:ascii="Times New Roman" w:eastAsia="Times New Roman" w:hAnsi="Times New Roman" w:cs="Times New Roman"/>
                <w:sz w:val="18"/>
                <w:szCs w:val="18"/>
                <w:lang w:eastAsia="es-EC"/>
              </w:rPr>
            </w:pPr>
          </w:p>
        </w:tc>
        <w:tc>
          <w:tcPr>
            <w:tcW w:w="1275" w:type="dxa"/>
            <w:tcBorders>
              <w:top w:val="nil"/>
              <w:left w:val="nil"/>
              <w:bottom w:val="nil"/>
              <w:right w:val="nil"/>
            </w:tcBorders>
            <w:vAlign w:val="center"/>
            <w:hideMark/>
          </w:tcPr>
          <w:p w14:paraId="45A20E62" w14:textId="77777777" w:rsidR="00361E47" w:rsidRPr="00A315F2" w:rsidRDefault="00361E47" w:rsidP="00361E47">
            <w:pPr>
              <w:spacing w:after="0" w:line="240" w:lineRule="auto"/>
              <w:jc w:val="center"/>
              <w:rPr>
                <w:rFonts w:ascii="Times New Roman" w:eastAsia="Times New Roman" w:hAnsi="Times New Roman" w:cs="Times New Roman"/>
                <w:sz w:val="18"/>
                <w:szCs w:val="18"/>
                <w:lang w:eastAsia="es-EC"/>
              </w:rPr>
            </w:pPr>
          </w:p>
        </w:tc>
        <w:tc>
          <w:tcPr>
            <w:tcW w:w="1134" w:type="dxa"/>
            <w:tcBorders>
              <w:top w:val="nil"/>
              <w:left w:val="nil"/>
              <w:bottom w:val="nil"/>
              <w:right w:val="nil"/>
            </w:tcBorders>
            <w:vAlign w:val="center"/>
            <w:hideMark/>
          </w:tcPr>
          <w:p w14:paraId="750EA3DC" w14:textId="77777777" w:rsidR="00361E47" w:rsidRPr="00A315F2" w:rsidRDefault="00361E47" w:rsidP="00361E47">
            <w:pPr>
              <w:spacing w:after="0" w:line="240" w:lineRule="auto"/>
              <w:jc w:val="center"/>
              <w:rPr>
                <w:rFonts w:ascii="Times New Roman" w:eastAsia="Times New Roman" w:hAnsi="Times New Roman" w:cs="Times New Roman"/>
                <w:sz w:val="18"/>
                <w:szCs w:val="18"/>
                <w:lang w:eastAsia="es-EC"/>
              </w:rPr>
            </w:pPr>
          </w:p>
        </w:tc>
        <w:tc>
          <w:tcPr>
            <w:tcW w:w="993" w:type="dxa"/>
            <w:tcBorders>
              <w:top w:val="nil"/>
              <w:left w:val="nil"/>
              <w:bottom w:val="nil"/>
              <w:right w:val="nil"/>
            </w:tcBorders>
            <w:vAlign w:val="center"/>
            <w:hideMark/>
          </w:tcPr>
          <w:p w14:paraId="4DB11C18" w14:textId="77777777" w:rsidR="00361E47" w:rsidRPr="00A315F2" w:rsidRDefault="00361E47" w:rsidP="00361E47">
            <w:pPr>
              <w:spacing w:after="0" w:line="240" w:lineRule="auto"/>
              <w:jc w:val="center"/>
              <w:rPr>
                <w:rFonts w:ascii="Times New Roman" w:eastAsia="Times New Roman" w:hAnsi="Times New Roman" w:cs="Times New Roman"/>
                <w:sz w:val="18"/>
                <w:szCs w:val="18"/>
                <w:lang w:eastAsia="es-EC"/>
              </w:rPr>
            </w:pPr>
          </w:p>
        </w:tc>
        <w:tc>
          <w:tcPr>
            <w:tcW w:w="8221" w:type="dxa"/>
            <w:tcBorders>
              <w:top w:val="nil"/>
              <w:left w:val="nil"/>
              <w:bottom w:val="nil"/>
              <w:right w:val="nil"/>
            </w:tcBorders>
            <w:noWrap/>
            <w:vAlign w:val="bottom"/>
            <w:hideMark/>
          </w:tcPr>
          <w:p w14:paraId="1E8F9139" w14:textId="77777777" w:rsidR="00361E47" w:rsidRPr="00A315F2" w:rsidRDefault="00361E47" w:rsidP="00361E47">
            <w:pPr>
              <w:spacing w:after="0" w:line="240" w:lineRule="auto"/>
              <w:jc w:val="center"/>
              <w:rPr>
                <w:rFonts w:ascii="Times New Roman" w:eastAsia="Times New Roman" w:hAnsi="Times New Roman" w:cs="Times New Roman"/>
                <w:sz w:val="18"/>
                <w:szCs w:val="18"/>
                <w:lang w:eastAsia="es-EC"/>
              </w:rPr>
            </w:pPr>
          </w:p>
        </w:tc>
      </w:tr>
      <w:tr w:rsidR="00361E47" w:rsidRPr="00A315F2" w14:paraId="5DDA3E0B" w14:textId="77777777" w:rsidTr="00B27913">
        <w:trPr>
          <w:trHeight w:val="300"/>
        </w:trPr>
        <w:tc>
          <w:tcPr>
            <w:tcW w:w="5812" w:type="dxa"/>
            <w:gridSpan w:val="5"/>
            <w:tcBorders>
              <w:top w:val="single" w:sz="4" w:space="0" w:color="auto"/>
              <w:left w:val="single" w:sz="4" w:space="0" w:color="auto"/>
              <w:bottom w:val="single" w:sz="4" w:space="0" w:color="auto"/>
              <w:right w:val="single" w:sz="4" w:space="0" w:color="auto"/>
            </w:tcBorders>
            <w:vAlign w:val="center"/>
            <w:hideMark/>
          </w:tcPr>
          <w:p w14:paraId="4762FD9D" w14:textId="77777777" w:rsidR="00361E47" w:rsidRPr="00A315F2" w:rsidRDefault="00361E47" w:rsidP="00361E47">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Porcentaje promedio</w:t>
            </w:r>
          </w:p>
        </w:tc>
        <w:tc>
          <w:tcPr>
            <w:tcW w:w="993" w:type="dxa"/>
            <w:tcBorders>
              <w:top w:val="single" w:sz="4" w:space="0" w:color="auto"/>
              <w:left w:val="nil"/>
              <w:bottom w:val="single" w:sz="4" w:space="0" w:color="auto"/>
              <w:right w:val="single" w:sz="4" w:space="0" w:color="auto"/>
            </w:tcBorders>
            <w:vAlign w:val="center"/>
            <w:hideMark/>
          </w:tcPr>
          <w:p w14:paraId="3BA8484D" w14:textId="77777777" w:rsidR="00361E47" w:rsidRPr="00A315F2" w:rsidRDefault="00361E47" w:rsidP="00361E47">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87%</w:t>
            </w:r>
          </w:p>
        </w:tc>
        <w:tc>
          <w:tcPr>
            <w:tcW w:w="8221" w:type="dxa"/>
            <w:tcBorders>
              <w:top w:val="nil"/>
              <w:left w:val="nil"/>
              <w:bottom w:val="nil"/>
              <w:right w:val="nil"/>
            </w:tcBorders>
            <w:noWrap/>
            <w:vAlign w:val="bottom"/>
            <w:hideMark/>
          </w:tcPr>
          <w:p w14:paraId="41EA8AC3" w14:textId="77777777" w:rsidR="00361E47" w:rsidRPr="00A315F2" w:rsidRDefault="00361E47" w:rsidP="00361E47">
            <w:pPr>
              <w:spacing w:after="0" w:line="240" w:lineRule="auto"/>
              <w:rPr>
                <w:rFonts w:ascii="Times New Roman" w:eastAsia="Times New Roman" w:hAnsi="Times New Roman" w:cs="Times New Roman"/>
                <w:b/>
                <w:bCs/>
                <w:color w:val="000000"/>
                <w:sz w:val="18"/>
                <w:szCs w:val="18"/>
                <w:lang w:eastAsia="es-EC"/>
              </w:rPr>
            </w:pPr>
          </w:p>
        </w:tc>
      </w:tr>
    </w:tbl>
    <w:p w14:paraId="7F082161" w14:textId="17B9418F" w:rsidR="00793D4E" w:rsidRPr="00A315F2" w:rsidRDefault="00793D4E" w:rsidP="00793D4E">
      <w:pPr>
        <w:spacing w:after="0"/>
        <w:jc w:val="both"/>
        <w:rPr>
          <w:rFonts w:ascii="Times New Roman" w:hAnsi="Times New Roman" w:cs="Times New Roman"/>
          <w:bCs/>
          <w:sz w:val="24"/>
        </w:rPr>
      </w:pPr>
    </w:p>
    <w:p w14:paraId="45670EDF" w14:textId="44B89B6B" w:rsidR="00A315F2" w:rsidRDefault="00A315F2" w:rsidP="00793D4E">
      <w:pPr>
        <w:spacing w:after="0"/>
        <w:jc w:val="both"/>
        <w:rPr>
          <w:rFonts w:ascii="Times New Roman" w:hAnsi="Times New Roman" w:cs="Times New Roman"/>
          <w:bCs/>
          <w:sz w:val="24"/>
        </w:rPr>
      </w:pPr>
    </w:p>
    <w:p w14:paraId="3887B41F" w14:textId="77777777" w:rsidR="00D562CB" w:rsidRDefault="00D562CB" w:rsidP="00793D4E">
      <w:pPr>
        <w:spacing w:after="0"/>
        <w:jc w:val="both"/>
        <w:rPr>
          <w:rFonts w:ascii="Times New Roman" w:hAnsi="Times New Roman" w:cs="Times New Roman"/>
          <w:bCs/>
          <w:sz w:val="24"/>
        </w:rPr>
      </w:pPr>
    </w:p>
    <w:p w14:paraId="794B809A" w14:textId="77777777" w:rsidR="004D3A62" w:rsidRDefault="004D3A62" w:rsidP="00793D4E">
      <w:pPr>
        <w:spacing w:after="0"/>
        <w:jc w:val="both"/>
        <w:rPr>
          <w:rFonts w:ascii="Times New Roman" w:hAnsi="Times New Roman" w:cs="Times New Roman"/>
          <w:bCs/>
          <w:sz w:val="24"/>
        </w:rPr>
      </w:pPr>
    </w:p>
    <w:p w14:paraId="60917B58" w14:textId="77777777" w:rsidR="004D3A62" w:rsidRDefault="004D3A62" w:rsidP="00793D4E">
      <w:pPr>
        <w:spacing w:after="0"/>
        <w:jc w:val="both"/>
        <w:rPr>
          <w:rFonts w:ascii="Times New Roman" w:hAnsi="Times New Roman" w:cs="Times New Roman"/>
          <w:bCs/>
          <w:sz w:val="24"/>
        </w:rPr>
      </w:pPr>
    </w:p>
    <w:p w14:paraId="4835D249" w14:textId="77777777" w:rsidR="004D3A62" w:rsidRDefault="004D3A62" w:rsidP="00793D4E">
      <w:pPr>
        <w:spacing w:after="0"/>
        <w:jc w:val="both"/>
        <w:rPr>
          <w:rFonts w:ascii="Times New Roman" w:hAnsi="Times New Roman" w:cs="Times New Roman"/>
          <w:bCs/>
          <w:sz w:val="24"/>
        </w:rPr>
      </w:pPr>
    </w:p>
    <w:p w14:paraId="4915D3E4" w14:textId="77777777" w:rsidR="00D562CB" w:rsidRDefault="00D562CB" w:rsidP="00793D4E">
      <w:pPr>
        <w:spacing w:after="0"/>
        <w:jc w:val="both"/>
        <w:rPr>
          <w:rFonts w:ascii="Times New Roman" w:hAnsi="Times New Roman" w:cs="Times New Roman"/>
          <w:bCs/>
          <w:sz w:val="24"/>
        </w:rPr>
      </w:pPr>
    </w:p>
    <w:p w14:paraId="698E6075" w14:textId="3837135D" w:rsidR="00A315F2" w:rsidRPr="00A315F2" w:rsidRDefault="00A315F2" w:rsidP="00A315F2">
      <w:pPr>
        <w:spacing w:after="0"/>
        <w:ind w:left="360"/>
        <w:jc w:val="both"/>
        <w:rPr>
          <w:rFonts w:ascii="Times New Roman" w:hAnsi="Times New Roman" w:cs="Times New Roman"/>
          <w:b/>
          <w:sz w:val="24"/>
        </w:rPr>
      </w:pPr>
      <w:r w:rsidRPr="00A315F2">
        <w:rPr>
          <w:rFonts w:ascii="Times New Roman" w:hAnsi="Times New Roman" w:cs="Times New Roman"/>
          <w:b/>
          <w:sz w:val="24"/>
        </w:rPr>
        <w:lastRenderedPageBreak/>
        <w:t>ANEXO.2 MATRIZ DE AVANCE POA 2025</w:t>
      </w:r>
    </w:p>
    <w:tbl>
      <w:tblPr>
        <w:tblW w:w="14879" w:type="dxa"/>
        <w:tblLayout w:type="fixed"/>
        <w:tblCellMar>
          <w:left w:w="70" w:type="dxa"/>
          <w:right w:w="70" w:type="dxa"/>
        </w:tblCellMar>
        <w:tblLook w:val="04A0" w:firstRow="1" w:lastRow="0" w:firstColumn="1" w:lastColumn="0" w:noHBand="0" w:noVBand="1"/>
      </w:tblPr>
      <w:tblGrid>
        <w:gridCol w:w="4002"/>
        <w:gridCol w:w="1185"/>
        <w:gridCol w:w="904"/>
        <w:gridCol w:w="1275"/>
        <w:gridCol w:w="7513"/>
      </w:tblGrid>
      <w:tr w:rsidR="00D562CB" w:rsidRPr="004D3A62" w14:paraId="0CF03FD4" w14:textId="77777777" w:rsidTr="00B27913">
        <w:trPr>
          <w:trHeight w:val="450"/>
        </w:trPr>
        <w:tc>
          <w:tcPr>
            <w:tcW w:w="400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E6DA860" w14:textId="0D93288A" w:rsidR="00A315F2" w:rsidRPr="00A315F2" w:rsidRDefault="00A315F2" w:rsidP="00AC35B7">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A</w:t>
            </w:r>
            <w:r w:rsidR="00AC35B7" w:rsidRPr="004D3A62">
              <w:rPr>
                <w:rFonts w:ascii="Times New Roman" w:eastAsia="Times New Roman" w:hAnsi="Times New Roman" w:cs="Times New Roman"/>
                <w:b/>
                <w:bCs/>
                <w:color w:val="000000"/>
                <w:sz w:val="18"/>
                <w:szCs w:val="18"/>
                <w:lang w:eastAsia="es-EC"/>
              </w:rPr>
              <w:t>ctividad / Tarea</w:t>
            </w:r>
          </w:p>
        </w:tc>
        <w:tc>
          <w:tcPr>
            <w:tcW w:w="1185" w:type="dxa"/>
            <w:tcBorders>
              <w:top w:val="single" w:sz="4" w:space="0" w:color="auto"/>
              <w:left w:val="nil"/>
              <w:bottom w:val="single" w:sz="4" w:space="0" w:color="auto"/>
              <w:right w:val="single" w:sz="4" w:space="0" w:color="auto"/>
            </w:tcBorders>
            <w:shd w:val="clear" w:color="000000" w:fill="D9D9D9"/>
            <w:vAlign w:val="center"/>
            <w:hideMark/>
          </w:tcPr>
          <w:p w14:paraId="7FE159EA" w14:textId="0CAEB75D" w:rsidR="00A315F2" w:rsidRPr="00A315F2" w:rsidRDefault="00A315F2" w:rsidP="00AC35B7">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N</w:t>
            </w:r>
            <w:r w:rsidR="00AC35B7" w:rsidRPr="004D3A62">
              <w:rPr>
                <w:rFonts w:ascii="Times New Roman" w:eastAsia="Times New Roman" w:hAnsi="Times New Roman" w:cs="Times New Roman"/>
                <w:b/>
                <w:bCs/>
                <w:color w:val="000000"/>
                <w:sz w:val="18"/>
                <w:szCs w:val="18"/>
                <w:lang w:eastAsia="es-EC"/>
              </w:rPr>
              <w:t>uevo</w:t>
            </w:r>
            <w:r w:rsidRPr="00A315F2">
              <w:rPr>
                <w:rFonts w:ascii="Times New Roman" w:eastAsia="Times New Roman" w:hAnsi="Times New Roman" w:cs="Times New Roman"/>
                <w:b/>
                <w:bCs/>
                <w:color w:val="000000"/>
                <w:sz w:val="18"/>
                <w:szCs w:val="18"/>
                <w:lang w:eastAsia="es-EC"/>
              </w:rPr>
              <w:t>/ A</w:t>
            </w:r>
            <w:r w:rsidR="00AC35B7" w:rsidRPr="004D3A62">
              <w:rPr>
                <w:rFonts w:ascii="Times New Roman" w:eastAsia="Times New Roman" w:hAnsi="Times New Roman" w:cs="Times New Roman"/>
                <w:b/>
                <w:bCs/>
                <w:color w:val="000000"/>
                <w:sz w:val="18"/>
                <w:szCs w:val="18"/>
                <w:lang w:eastAsia="es-EC"/>
              </w:rPr>
              <w:t>rrastre</w:t>
            </w:r>
          </w:p>
        </w:tc>
        <w:tc>
          <w:tcPr>
            <w:tcW w:w="904" w:type="dxa"/>
            <w:tcBorders>
              <w:top w:val="single" w:sz="4" w:space="0" w:color="auto"/>
              <w:left w:val="nil"/>
              <w:bottom w:val="single" w:sz="4" w:space="0" w:color="auto"/>
              <w:right w:val="single" w:sz="4" w:space="0" w:color="auto"/>
            </w:tcBorders>
            <w:shd w:val="clear" w:color="000000" w:fill="D9D9D9"/>
            <w:vAlign w:val="center"/>
            <w:hideMark/>
          </w:tcPr>
          <w:p w14:paraId="613E167B" w14:textId="77777777" w:rsidR="00A315F2" w:rsidRPr="004D3A62" w:rsidRDefault="00A315F2" w:rsidP="00A315F2">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w:t>
            </w:r>
          </w:p>
          <w:p w14:paraId="03436DB5" w14:textId="24CC4ED2" w:rsidR="00D562CB" w:rsidRPr="00A315F2" w:rsidRDefault="00D562CB" w:rsidP="00A315F2">
            <w:pPr>
              <w:spacing w:after="0" w:line="240" w:lineRule="auto"/>
              <w:jc w:val="center"/>
              <w:rPr>
                <w:rFonts w:ascii="Times New Roman" w:eastAsia="Times New Roman" w:hAnsi="Times New Roman" w:cs="Times New Roman"/>
                <w:b/>
                <w:bCs/>
                <w:color w:val="000000"/>
                <w:sz w:val="18"/>
                <w:szCs w:val="18"/>
                <w:lang w:eastAsia="es-EC"/>
              </w:rPr>
            </w:pPr>
            <w:r w:rsidRPr="004D3A62">
              <w:rPr>
                <w:rFonts w:ascii="Times New Roman" w:eastAsia="Times New Roman" w:hAnsi="Times New Roman" w:cs="Times New Roman"/>
                <w:b/>
                <w:bCs/>
                <w:color w:val="000000"/>
                <w:sz w:val="18"/>
                <w:szCs w:val="18"/>
                <w:lang w:eastAsia="es-EC"/>
              </w:rPr>
              <w:t>Avance</w:t>
            </w:r>
          </w:p>
        </w:tc>
        <w:tc>
          <w:tcPr>
            <w:tcW w:w="1275" w:type="dxa"/>
            <w:tcBorders>
              <w:top w:val="single" w:sz="4" w:space="0" w:color="auto"/>
              <w:left w:val="nil"/>
              <w:bottom w:val="single" w:sz="4" w:space="0" w:color="auto"/>
              <w:right w:val="single" w:sz="4" w:space="0" w:color="auto"/>
            </w:tcBorders>
            <w:shd w:val="clear" w:color="000000" w:fill="D9D9D9"/>
            <w:vAlign w:val="center"/>
            <w:hideMark/>
          </w:tcPr>
          <w:p w14:paraId="4CD46A6E" w14:textId="09AD1333" w:rsidR="00A315F2" w:rsidRPr="00A315F2" w:rsidRDefault="00A315F2" w:rsidP="00AC35B7">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E</w:t>
            </w:r>
            <w:r w:rsidR="00AC35B7" w:rsidRPr="004D3A62">
              <w:rPr>
                <w:rFonts w:ascii="Times New Roman" w:eastAsia="Times New Roman" w:hAnsi="Times New Roman" w:cs="Times New Roman"/>
                <w:b/>
                <w:bCs/>
                <w:color w:val="000000"/>
                <w:sz w:val="18"/>
                <w:szCs w:val="18"/>
                <w:lang w:eastAsia="es-EC"/>
              </w:rPr>
              <w:t>stado</w:t>
            </w:r>
          </w:p>
        </w:tc>
        <w:tc>
          <w:tcPr>
            <w:tcW w:w="7513" w:type="dxa"/>
            <w:tcBorders>
              <w:top w:val="single" w:sz="4" w:space="0" w:color="auto"/>
              <w:left w:val="nil"/>
              <w:bottom w:val="single" w:sz="4" w:space="0" w:color="auto"/>
              <w:right w:val="single" w:sz="4" w:space="0" w:color="auto"/>
            </w:tcBorders>
            <w:shd w:val="clear" w:color="000000" w:fill="D9D9D9"/>
            <w:vAlign w:val="center"/>
            <w:hideMark/>
          </w:tcPr>
          <w:p w14:paraId="0C03E837" w14:textId="77777777" w:rsidR="00A315F2" w:rsidRPr="00A315F2" w:rsidRDefault="00A315F2" w:rsidP="00A315F2">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OBSERVACIONES</w:t>
            </w:r>
          </w:p>
        </w:tc>
      </w:tr>
      <w:tr w:rsidR="004D3A62" w:rsidRPr="00A315F2" w14:paraId="183D2249" w14:textId="77777777" w:rsidTr="00B27913">
        <w:trPr>
          <w:trHeight w:val="600"/>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77CD642E"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Suministro e instalación de persianas enrollables para las instalaciones del BCBVC</w:t>
            </w:r>
          </w:p>
        </w:tc>
        <w:tc>
          <w:tcPr>
            <w:tcW w:w="1185" w:type="dxa"/>
            <w:tcBorders>
              <w:top w:val="nil"/>
              <w:left w:val="nil"/>
              <w:bottom w:val="single" w:sz="4" w:space="0" w:color="auto"/>
              <w:right w:val="single" w:sz="4" w:space="0" w:color="auto"/>
            </w:tcBorders>
            <w:shd w:val="clear" w:color="auto" w:fill="auto"/>
            <w:noWrap/>
            <w:vAlign w:val="center"/>
            <w:hideMark/>
          </w:tcPr>
          <w:p w14:paraId="1D893372"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Arrastre</w:t>
            </w:r>
          </w:p>
        </w:tc>
        <w:tc>
          <w:tcPr>
            <w:tcW w:w="904" w:type="dxa"/>
            <w:tcBorders>
              <w:top w:val="nil"/>
              <w:left w:val="nil"/>
              <w:bottom w:val="single" w:sz="4" w:space="0" w:color="auto"/>
              <w:right w:val="single" w:sz="4" w:space="0" w:color="auto"/>
            </w:tcBorders>
            <w:shd w:val="clear" w:color="auto" w:fill="auto"/>
            <w:noWrap/>
            <w:vAlign w:val="center"/>
            <w:hideMark/>
          </w:tcPr>
          <w:p w14:paraId="33876445"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6C1E8C52"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6AFA1D26"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361E47" w:rsidRPr="00A315F2" w14:paraId="17B66545" w14:textId="77777777" w:rsidTr="00B27913">
        <w:trPr>
          <w:trHeight w:val="2197"/>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7C58F826"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Suministro, instalación y mantenimiento de canales recolectores y reparación de cubierta e impermeabilización de las edificaciones del BCBVC.</w:t>
            </w:r>
          </w:p>
        </w:tc>
        <w:tc>
          <w:tcPr>
            <w:tcW w:w="1185" w:type="dxa"/>
            <w:tcBorders>
              <w:top w:val="nil"/>
              <w:left w:val="nil"/>
              <w:bottom w:val="single" w:sz="4" w:space="0" w:color="auto"/>
              <w:right w:val="single" w:sz="4" w:space="0" w:color="auto"/>
            </w:tcBorders>
            <w:shd w:val="clear" w:color="auto" w:fill="auto"/>
            <w:noWrap/>
            <w:vAlign w:val="center"/>
            <w:hideMark/>
          </w:tcPr>
          <w:p w14:paraId="7C34BB65"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0E05F99F"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1275" w:type="dxa"/>
            <w:tcBorders>
              <w:top w:val="nil"/>
              <w:left w:val="nil"/>
              <w:bottom w:val="single" w:sz="4" w:space="0" w:color="auto"/>
              <w:right w:val="single" w:sz="4" w:space="0" w:color="auto"/>
            </w:tcBorders>
            <w:shd w:val="clear" w:color="000000" w:fill="FCE4D6"/>
            <w:noWrap/>
            <w:vAlign w:val="center"/>
            <w:hideMark/>
          </w:tcPr>
          <w:p w14:paraId="1645F9D8" w14:textId="2DED5232"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7513" w:type="dxa"/>
            <w:tcBorders>
              <w:top w:val="nil"/>
              <w:left w:val="nil"/>
              <w:bottom w:val="single" w:sz="4" w:space="0" w:color="auto"/>
              <w:right w:val="single" w:sz="4" w:space="0" w:color="auto"/>
            </w:tcBorders>
            <w:shd w:val="clear" w:color="auto" w:fill="auto"/>
            <w:vAlign w:val="center"/>
            <w:hideMark/>
          </w:tcPr>
          <w:p w14:paraId="158E85F9" w14:textId="5D1333D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u w:val="single"/>
                <w:lang w:eastAsia="es-EC"/>
              </w:rPr>
              <w:t>El proceso ha experimentado retrasos debido a los siguientes factores:</w:t>
            </w:r>
            <w:r w:rsidRPr="00A315F2">
              <w:rPr>
                <w:rFonts w:ascii="Times New Roman" w:eastAsia="Times New Roman" w:hAnsi="Times New Roman" w:cs="Times New Roman"/>
                <w:color w:val="000000"/>
                <w:sz w:val="18"/>
                <w:szCs w:val="18"/>
                <w:lang w:eastAsia="es-EC"/>
              </w:rPr>
              <w:br/>
              <w:t xml:space="preserve">1.Intervenciones por Administración Directa y Reconfiguración de Necesidades: Durante la ejecución del proyecto, se identificaron situaciones urgentes que requirieron intervenciones inmediatas mediante administración directa. Estas acciones, aunque necesarias, alteraron las condiciones inicialmente previstas, lo que ha generado la necesidad de reconfigurar los requerimientos del proyecto. </w:t>
            </w:r>
            <w:r w:rsidRPr="00A315F2">
              <w:rPr>
                <w:rFonts w:ascii="Times New Roman" w:eastAsia="Times New Roman" w:hAnsi="Times New Roman" w:cs="Times New Roman"/>
                <w:color w:val="000000"/>
                <w:sz w:val="18"/>
                <w:szCs w:val="18"/>
                <w:lang w:eastAsia="es-EC"/>
              </w:rPr>
              <w:br/>
              <w:t>En consecuencia, se requiere realizar un nuevo levantamiento de necesidades en las estaciones afectadas para ajustar adecuadamente los alcances y garantizar la eficacia de las intervenciones futuras.</w:t>
            </w:r>
            <w:r w:rsidRPr="00A315F2">
              <w:rPr>
                <w:rFonts w:ascii="Times New Roman" w:eastAsia="Times New Roman" w:hAnsi="Times New Roman" w:cs="Times New Roman"/>
                <w:color w:val="000000"/>
                <w:sz w:val="18"/>
                <w:szCs w:val="18"/>
                <w:lang w:eastAsia="es-EC"/>
              </w:rPr>
              <w:br/>
            </w:r>
            <w:r w:rsidRPr="004D3A62">
              <w:rPr>
                <w:rFonts w:ascii="Times New Roman" w:eastAsia="Times New Roman" w:hAnsi="Times New Roman" w:cs="Times New Roman"/>
                <w:color w:val="000000"/>
                <w:sz w:val="18"/>
                <w:szCs w:val="18"/>
                <w:lang w:eastAsia="es-EC"/>
              </w:rPr>
              <w:t>2. Condiciones</w:t>
            </w:r>
            <w:r w:rsidRPr="00A315F2">
              <w:rPr>
                <w:rFonts w:ascii="Times New Roman" w:eastAsia="Times New Roman" w:hAnsi="Times New Roman" w:cs="Times New Roman"/>
                <w:color w:val="000000"/>
                <w:sz w:val="18"/>
                <w:szCs w:val="18"/>
                <w:lang w:eastAsia="es-EC"/>
              </w:rPr>
              <w:t xml:space="preserve"> Climáticas y Temporalidad de la Intervención: Las características técnicas del proyecto demandan que las intervenciones se realicen durante la época de verano, cuando las condiciones climáticas son más favorables, esta temporalidad es crucial para asegurar la calidad y durabilidad de los trabajos.</w:t>
            </w:r>
            <w:r w:rsidRPr="00A315F2">
              <w:rPr>
                <w:rFonts w:ascii="Times New Roman" w:eastAsia="Times New Roman" w:hAnsi="Times New Roman" w:cs="Times New Roman"/>
                <w:color w:val="000000"/>
                <w:sz w:val="18"/>
                <w:szCs w:val="18"/>
                <w:lang w:eastAsia="es-EC"/>
              </w:rPr>
              <w:br/>
              <w:t>En virtud de lo expuesto, se ha considerado dentro del POA 2026</w:t>
            </w:r>
          </w:p>
        </w:tc>
      </w:tr>
      <w:tr w:rsidR="004D3A62" w:rsidRPr="00A315F2" w14:paraId="08EC9DA2"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4B57CA4D"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Servicio de mantenimiento de cisternas </w:t>
            </w:r>
          </w:p>
        </w:tc>
        <w:tc>
          <w:tcPr>
            <w:tcW w:w="1185" w:type="dxa"/>
            <w:tcBorders>
              <w:top w:val="nil"/>
              <w:left w:val="nil"/>
              <w:bottom w:val="single" w:sz="4" w:space="0" w:color="auto"/>
              <w:right w:val="single" w:sz="4" w:space="0" w:color="auto"/>
            </w:tcBorders>
            <w:shd w:val="clear" w:color="auto" w:fill="auto"/>
            <w:noWrap/>
            <w:vAlign w:val="center"/>
            <w:hideMark/>
          </w:tcPr>
          <w:p w14:paraId="01F8DBB2"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4310E87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7AB33542"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480F2AE0"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2BAFD2B2"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7868038D"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Servicio de mantenimiento preventivo de puertas de vidrio de las edificaciones de BCBVC.</w:t>
            </w:r>
          </w:p>
        </w:tc>
        <w:tc>
          <w:tcPr>
            <w:tcW w:w="1185" w:type="dxa"/>
            <w:tcBorders>
              <w:top w:val="nil"/>
              <w:left w:val="nil"/>
              <w:bottom w:val="single" w:sz="4" w:space="0" w:color="auto"/>
              <w:right w:val="single" w:sz="4" w:space="0" w:color="auto"/>
            </w:tcBorders>
            <w:shd w:val="clear" w:color="auto" w:fill="auto"/>
            <w:noWrap/>
            <w:vAlign w:val="center"/>
            <w:hideMark/>
          </w:tcPr>
          <w:p w14:paraId="495D1ECD"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14736B94"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2AF2BCB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3D3EC246"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2169E1EC"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1332B349"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del sistema de puertas automáticas de las edificaciones del BCBVC</w:t>
            </w:r>
          </w:p>
        </w:tc>
        <w:tc>
          <w:tcPr>
            <w:tcW w:w="1185" w:type="dxa"/>
            <w:tcBorders>
              <w:top w:val="nil"/>
              <w:left w:val="nil"/>
              <w:bottom w:val="single" w:sz="4" w:space="0" w:color="auto"/>
              <w:right w:val="single" w:sz="4" w:space="0" w:color="auto"/>
            </w:tcBorders>
            <w:shd w:val="clear" w:color="auto" w:fill="auto"/>
            <w:noWrap/>
            <w:vAlign w:val="center"/>
            <w:hideMark/>
          </w:tcPr>
          <w:p w14:paraId="1B14A8FA"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02A32DCE"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4920E70A"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0E4C551D"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6199D6E1"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760CF0E6"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y adecuación de espacios en instalaciones del BCBVC.</w:t>
            </w:r>
          </w:p>
        </w:tc>
        <w:tc>
          <w:tcPr>
            <w:tcW w:w="1185" w:type="dxa"/>
            <w:tcBorders>
              <w:top w:val="nil"/>
              <w:left w:val="nil"/>
              <w:bottom w:val="single" w:sz="4" w:space="0" w:color="auto"/>
              <w:right w:val="single" w:sz="4" w:space="0" w:color="auto"/>
            </w:tcBorders>
            <w:shd w:val="clear" w:color="auto" w:fill="auto"/>
            <w:noWrap/>
            <w:vAlign w:val="center"/>
            <w:hideMark/>
          </w:tcPr>
          <w:p w14:paraId="6982A36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53C3D6B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1B11606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04AC5086"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33E0E187"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65D56A66"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Barreras de acceso vehicular</w:t>
            </w:r>
          </w:p>
        </w:tc>
        <w:tc>
          <w:tcPr>
            <w:tcW w:w="1185" w:type="dxa"/>
            <w:tcBorders>
              <w:top w:val="nil"/>
              <w:left w:val="nil"/>
              <w:bottom w:val="single" w:sz="4" w:space="0" w:color="auto"/>
              <w:right w:val="single" w:sz="4" w:space="0" w:color="auto"/>
            </w:tcBorders>
            <w:shd w:val="clear" w:color="auto" w:fill="auto"/>
            <w:noWrap/>
            <w:vAlign w:val="center"/>
            <w:hideMark/>
          </w:tcPr>
          <w:p w14:paraId="475FC424"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3FF460EF"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c>
          <w:tcPr>
            <w:tcW w:w="1275" w:type="dxa"/>
            <w:tcBorders>
              <w:top w:val="nil"/>
              <w:left w:val="nil"/>
              <w:bottom w:val="single" w:sz="4" w:space="0" w:color="auto"/>
              <w:right w:val="single" w:sz="4" w:space="0" w:color="auto"/>
            </w:tcBorders>
            <w:shd w:val="clear" w:color="000000" w:fill="FFF2CC"/>
            <w:noWrap/>
            <w:vAlign w:val="center"/>
            <w:hideMark/>
          </w:tcPr>
          <w:p w14:paraId="1D379215"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Eliminado</w:t>
            </w:r>
          </w:p>
        </w:tc>
        <w:tc>
          <w:tcPr>
            <w:tcW w:w="7513" w:type="dxa"/>
            <w:tcBorders>
              <w:top w:val="nil"/>
              <w:left w:val="nil"/>
              <w:bottom w:val="single" w:sz="4" w:space="0" w:color="auto"/>
              <w:right w:val="single" w:sz="4" w:space="0" w:color="auto"/>
            </w:tcBorders>
            <w:shd w:val="clear" w:color="auto" w:fill="auto"/>
            <w:vAlign w:val="center"/>
            <w:hideMark/>
          </w:tcPr>
          <w:p w14:paraId="77EC00A0"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Proceso eliminado debido a que se considerara dentro del proyecto Escuela de Bomberos el cual se realizará por parte del Departamento de Planificación</w:t>
            </w:r>
          </w:p>
        </w:tc>
      </w:tr>
      <w:tr w:rsidR="004D3A62" w:rsidRPr="00A315F2" w14:paraId="5045B137" w14:textId="77777777" w:rsidTr="00B27913">
        <w:trPr>
          <w:trHeight w:val="1170"/>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5538C4FE"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Mantenimiento preventivo y correctivo al mobiliario de las edificaciones del BCBVC.</w:t>
            </w:r>
          </w:p>
        </w:tc>
        <w:tc>
          <w:tcPr>
            <w:tcW w:w="1185" w:type="dxa"/>
            <w:tcBorders>
              <w:top w:val="nil"/>
              <w:left w:val="nil"/>
              <w:bottom w:val="single" w:sz="4" w:space="0" w:color="auto"/>
              <w:right w:val="single" w:sz="4" w:space="0" w:color="auto"/>
            </w:tcBorders>
            <w:shd w:val="clear" w:color="auto" w:fill="auto"/>
            <w:noWrap/>
            <w:vAlign w:val="center"/>
            <w:hideMark/>
          </w:tcPr>
          <w:p w14:paraId="7DEA3304"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1CB40C21"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1275" w:type="dxa"/>
            <w:tcBorders>
              <w:top w:val="nil"/>
              <w:left w:val="nil"/>
              <w:bottom w:val="single" w:sz="4" w:space="0" w:color="auto"/>
              <w:right w:val="single" w:sz="4" w:space="0" w:color="auto"/>
            </w:tcBorders>
            <w:shd w:val="clear" w:color="000000" w:fill="FCE4D6"/>
            <w:noWrap/>
            <w:vAlign w:val="center"/>
            <w:hideMark/>
          </w:tcPr>
          <w:p w14:paraId="42420237"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No ejecutado</w:t>
            </w:r>
          </w:p>
        </w:tc>
        <w:tc>
          <w:tcPr>
            <w:tcW w:w="7513" w:type="dxa"/>
            <w:tcBorders>
              <w:top w:val="nil"/>
              <w:left w:val="nil"/>
              <w:bottom w:val="single" w:sz="4" w:space="0" w:color="auto"/>
              <w:right w:val="single" w:sz="4" w:space="0" w:color="auto"/>
            </w:tcBorders>
            <w:shd w:val="clear" w:color="auto" w:fill="auto"/>
            <w:vAlign w:val="center"/>
            <w:hideMark/>
          </w:tcPr>
          <w:p w14:paraId="795BC29B" w14:textId="48AABF0D" w:rsidR="00A315F2" w:rsidRPr="00A315F2" w:rsidRDefault="00A315F2" w:rsidP="00242E2E">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u w:val="single"/>
                <w:lang w:eastAsia="es-EC"/>
              </w:rPr>
              <w:t>El proceso ha experimentado retrasos debido a los siguientes factores:</w:t>
            </w:r>
            <w:r w:rsidRPr="00A315F2">
              <w:rPr>
                <w:rFonts w:ascii="Times New Roman" w:eastAsia="Times New Roman" w:hAnsi="Times New Roman" w:cs="Times New Roman"/>
                <w:color w:val="000000"/>
                <w:sz w:val="18"/>
                <w:szCs w:val="18"/>
                <w:lang w:eastAsia="es-EC"/>
              </w:rPr>
              <w:br/>
              <w:t xml:space="preserve">1. Se requiere el levantamiento de la totalidad del mobiliario el cual es </w:t>
            </w:r>
            <w:r w:rsidR="004D3A62" w:rsidRPr="00A315F2">
              <w:rPr>
                <w:rFonts w:ascii="Times New Roman" w:eastAsia="Times New Roman" w:hAnsi="Times New Roman" w:cs="Times New Roman"/>
                <w:color w:val="000000"/>
                <w:sz w:val="18"/>
                <w:szCs w:val="18"/>
                <w:lang w:eastAsia="es-EC"/>
              </w:rPr>
              <w:t>bastante</w:t>
            </w:r>
            <w:r w:rsidRPr="00A315F2">
              <w:rPr>
                <w:rFonts w:ascii="Times New Roman" w:eastAsia="Times New Roman" w:hAnsi="Times New Roman" w:cs="Times New Roman"/>
                <w:color w:val="000000"/>
                <w:sz w:val="18"/>
                <w:szCs w:val="18"/>
                <w:lang w:eastAsia="es-EC"/>
              </w:rPr>
              <w:t xml:space="preserve"> extenso, se ha logrado levantar un porcenta</w:t>
            </w:r>
            <w:r w:rsidR="00242E2E">
              <w:rPr>
                <w:rFonts w:ascii="Times New Roman" w:eastAsia="Times New Roman" w:hAnsi="Times New Roman" w:cs="Times New Roman"/>
                <w:color w:val="000000"/>
                <w:sz w:val="18"/>
                <w:szCs w:val="18"/>
                <w:lang w:eastAsia="es-EC"/>
              </w:rPr>
              <w:t xml:space="preserve">je, no obstante se requiere analizar a que </w:t>
            </w:r>
            <w:r w:rsidRPr="00A315F2">
              <w:rPr>
                <w:rFonts w:ascii="Times New Roman" w:eastAsia="Times New Roman" w:hAnsi="Times New Roman" w:cs="Times New Roman"/>
                <w:color w:val="000000"/>
                <w:sz w:val="18"/>
                <w:szCs w:val="18"/>
                <w:lang w:eastAsia="es-EC"/>
              </w:rPr>
              <w:t xml:space="preserve">mobiliarios se </w:t>
            </w:r>
            <w:r w:rsidR="004D3A62" w:rsidRPr="00A315F2">
              <w:rPr>
                <w:rFonts w:ascii="Times New Roman" w:eastAsia="Times New Roman" w:hAnsi="Times New Roman" w:cs="Times New Roman"/>
                <w:color w:val="000000"/>
                <w:sz w:val="18"/>
                <w:szCs w:val="18"/>
                <w:lang w:eastAsia="es-EC"/>
              </w:rPr>
              <w:t>darán</w:t>
            </w:r>
            <w:r w:rsidRPr="00A315F2">
              <w:rPr>
                <w:rFonts w:ascii="Times New Roman" w:eastAsia="Times New Roman" w:hAnsi="Times New Roman" w:cs="Times New Roman"/>
                <w:color w:val="000000"/>
                <w:sz w:val="18"/>
                <w:szCs w:val="18"/>
                <w:lang w:eastAsia="es-EC"/>
              </w:rPr>
              <w:t xml:space="preserve"> de baja debido a su estado actual</w:t>
            </w:r>
            <w:r w:rsidR="00242E2E">
              <w:rPr>
                <w:rFonts w:ascii="Times New Roman" w:eastAsia="Times New Roman" w:hAnsi="Times New Roman" w:cs="Times New Roman"/>
                <w:color w:val="000000"/>
                <w:sz w:val="18"/>
                <w:szCs w:val="18"/>
                <w:lang w:eastAsia="es-EC"/>
              </w:rPr>
              <w:t>,</w:t>
            </w:r>
            <w:r w:rsidRPr="00A315F2">
              <w:rPr>
                <w:rFonts w:ascii="Times New Roman" w:eastAsia="Times New Roman" w:hAnsi="Times New Roman" w:cs="Times New Roman"/>
                <w:color w:val="000000"/>
                <w:sz w:val="18"/>
                <w:szCs w:val="18"/>
                <w:lang w:eastAsia="es-EC"/>
              </w:rPr>
              <w:t xml:space="preserve"> y </w:t>
            </w:r>
            <w:r w:rsidR="004D3A62" w:rsidRPr="00A315F2">
              <w:rPr>
                <w:rFonts w:ascii="Times New Roman" w:eastAsia="Times New Roman" w:hAnsi="Times New Roman" w:cs="Times New Roman"/>
                <w:color w:val="000000"/>
                <w:sz w:val="18"/>
                <w:szCs w:val="18"/>
                <w:lang w:eastAsia="es-EC"/>
              </w:rPr>
              <w:t>posteriormente</w:t>
            </w:r>
            <w:r w:rsidRPr="00A315F2">
              <w:rPr>
                <w:rFonts w:ascii="Times New Roman" w:eastAsia="Times New Roman" w:hAnsi="Times New Roman" w:cs="Times New Roman"/>
                <w:color w:val="000000"/>
                <w:sz w:val="18"/>
                <w:szCs w:val="18"/>
                <w:lang w:eastAsia="es-EC"/>
              </w:rPr>
              <w:t xml:space="preserve"> poder considerar la magnitud de los mantenimientos preventivos y correctivos a realizar </w:t>
            </w:r>
          </w:p>
        </w:tc>
      </w:tr>
      <w:tr w:rsidR="004D3A62" w:rsidRPr="00A315F2" w14:paraId="72305525" w14:textId="77777777" w:rsidTr="00B27913">
        <w:trPr>
          <w:trHeight w:val="600"/>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1CAC5D08"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Construcción, Reconstrucción y Mantenimiento de Escenarios de Entrenamiento y Capacitación para la “Escuela de Bomberos Crnl. Efraín Vasquez Talbot”</w:t>
            </w:r>
          </w:p>
        </w:tc>
        <w:tc>
          <w:tcPr>
            <w:tcW w:w="1185" w:type="dxa"/>
            <w:tcBorders>
              <w:top w:val="nil"/>
              <w:left w:val="nil"/>
              <w:bottom w:val="single" w:sz="4" w:space="0" w:color="auto"/>
              <w:right w:val="single" w:sz="4" w:space="0" w:color="auto"/>
            </w:tcBorders>
            <w:shd w:val="clear" w:color="auto" w:fill="auto"/>
            <w:noWrap/>
            <w:vAlign w:val="center"/>
            <w:hideMark/>
          </w:tcPr>
          <w:p w14:paraId="1B79AB6A"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Arrastre</w:t>
            </w:r>
          </w:p>
        </w:tc>
        <w:tc>
          <w:tcPr>
            <w:tcW w:w="904" w:type="dxa"/>
            <w:tcBorders>
              <w:top w:val="nil"/>
              <w:left w:val="nil"/>
              <w:bottom w:val="single" w:sz="4" w:space="0" w:color="auto"/>
              <w:right w:val="single" w:sz="4" w:space="0" w:color="auto"/>
            </w:tcBorders>
            <w:shd w:val="clear" w:color="auto" w:fill="auto"/>
            <w:noWrap/>
            <w:vAlign w:val="center"/>
            <w:hideMark/>
          </w:tcPr>
          <w:p w14:paraId="25B1BB21"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2E64AE9E"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678B9DC4"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3C35B594"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433F70B1"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lastRenderedPageBreak/>
              <w:t>Adquisición de Materiales de construcción e insumos para mantenimientos de edificaciones del BCBVC.</w:t>
            </w:r>
          </w:p>
        </w:tc>
        <w:tc>
          <w:tcPr>
            <w:tcW w:w="1185" w:type="dxa"/>
            <w:tcBorders>
              <w:top w:val="nil"/>
              <w:left w:val="nil"/>
              <w:bottom w:val="single" w:sz="4" w:space="0" w:color="auto"/>
              <w:right w:val="single" w:sz="4" w:space="0" w:color="auto"/>
            </w:tcBorders>
            <w:shd w:val="clear" w:color="auto" w:fill="auto"/>
            <w:noWrap/>
            <w:vAlign w:val="center"/>
            <w:hideMark/>
          </w:tcPr>
          <w:p w14:paraId="73D300B4"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00CEE165"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1BA997AA"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542C228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71061FC6"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7383BBCA"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Adquisición de Materiales eléctricos e insumos para mantenimientos de edificaciones del BCBVC</w:t>
            </w:r>
          </w:p>
        </w:tc>
        <w:tc>
          <w:tcPr>
            <w:tcW w:w="1185" w:type="dxa"/>
            <w:tcBorders>
              <w:top w:val="nil"/>
              <w:left w:val="nil"/>
              <w:bottom w:val="single" w:sz="4" w:space="0" w:color="auto"/>
              <w:right w:val="single" w:sz="4" w:space="0" w:color="auto"/>
            </w:tcBorders>
            <w:shd w:val="clear" w:color="auto" w:fill="auto"/>
            <w:noWrap/>
            <w:vAlign w:val="center"/>
            <w:hideMark/>
          </w:tcPr>
          <w:p w14:paraId="1FC82A1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5D03C258"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1275" w:type="dxa"/>
            <w:tcBorders>
              <w:top w:val="nil"/>
              <w:left w:val="nil"/>
              <w:bottom w:val="single" w:sz="4" w:space="0" w:color="auto"/>
              <w:right w:val="single" w:sz="4" w:space="0" w:color="auto"/>
            </w:tcBorders>
            <w:shd w:val="clear" w:color="000000" w:fill="FCE4D6"/>
            <w:noWrap/>
            <w:vAlign w:val="center"/>
            <w:hideMark/>
          </w:tcPr>
          <w:p w14:paraId="74438BD2"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No ejecutado</w:t>
            </w:r>
          </w:p>
        </w:tc>
        <w:tc>
          <w:tcPr>
            <w:tcW w:w="7513" w:type="dxa"/>
            <w:tcBorders>
              <w:top w:val="nil"/>
              <w:left w:val="nil"/>
              <w:bottom w:val="single" w:sz="4" w:space="0" w:color="auto"/>
              <w:right w:val="single" w:sz="4" w:space="0" w:color="auto"/>
            </w:tcBorders>
            <w:shd w:val="clear" w:color="auto" w:fill="auto"/>
            <w:noWrap/>
            <w:vAlign w:val="center"/>
            <w:hideMark/>
          </w:tcPr>
          <w:p w14:paraId="2C960357" w14:textId="77777777" w:rsidR="00F67B9B" w:rsidRPr="00F67B9B" w:rsidRDefault="00F67B9B" w:rsidP="00F67B9B">
            <w:pPr>
              <w:spacing w:after="0" w:line="240" w:lineRule="auto"/>
              <w:rPr>
                <w:rFonts w:ascii="Times New Roman" w:eastAsia="Times New Roman" w:hAnsi="Times New Roman" w:cs="Times New Roman"/>
                <w:color w:val="000000"/>
                <w:sz w:val="18"/>
                <w:szCs w:val="18"/>
                <w:lang w:eastAsia="es-EC"/>
              </w:rPr>
            </w:pPr>
            <w:r w:rsidRPr="00F67B9B">
              <w:rPr>
                <w:rFonts w:ascii="Times New Roman" w:eastAsia="Times New Roman" w:hAnsi="Times New Roman" w:cs="Times New Roman"/>
                <w:color w:val="000000"/>
                <w:sz w:val="18"/>
                <w:szCs w:val="18"/>
                <w:lang w:eastAsia="es-EC"/>
              </w:rPr>
              <w:t>Debido a la falta de personal técnico con conocimientos en sistemas eléctricos, la ejecución de esta actividad dependía del apoyo del subproceso de Mantenimiento de Maquinaria y Equipos, el cual cuenta con un profesional con la experiencia necesaria. No obstante, debido a la alta carga laboral de dicho subproceso, no fue posible culminar el levantamiento de los materiales requeridos.</w:t>
            </w:r>
          </w:p>
          <w:p w14:paraId="5E580008" w14:textId="48B2AA8B" w:rsidR="00A315F2" w:rsidRPr="00A315F2" w:rsidRDefault="00F67B9B" w:rsidP="00F67B9B">
            <w:pPr>
              <w:spacing w:after="0" w:line="240" w:lineRule="auto"/>
              <w:rPr>
                <w:rFonts w:ascii="Times New Roman" w:eastAsia="Times New Roman" w:hAnsi="Times New Roman" w:cs="Times New Roman"/>
                <w:color w:val="000000"/>
                <w:sz w:val="18"/>
                <w:szCs w:val="18"/>
                <w:lang w:eastAsia="es-EC"/>
              </w:rPr>
            </w:pPr>
            <w:r w:rsidRPr="00F67B9B">
              <w:rPr>
                <w:rFonts w:ascii="Times New Roman" w:eastAsia="Times New Roman" w:hAnsi="Times New Roman" w:cs="Times New Roman"/>
                <w:color w:val="000000"/>
                <w:sz w:val="18"/>
                <w:szCs w:val="18"/>
                <w:lang w:eastAsia="es-EC"/>
              </w:rPr>
              <w:t>En este contexto, se ha considerado su inclusión en el POA 2026, bajo la responsabilidad del subproceso de Mantenimiento de Maquinaria y Equipos.</w:t>
            </w:r>
          </w:p>
        </w:tc>
      </w:tr>
      <w:tr w:rsidR="004D3A62" w:rsidRPr="00A315F2" w14:paraId="11972C85"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12FDEC36"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Adquisición de insumos, Bienes, Materiales  para mantenimientos de piscina de la escuela del BCBVC.</w:t>
            </w:r>
          </w:p>
        </w:tc>
        <w:tc>
          <w:tcPr>
            <w:tcW w:w="1185" w:type="dxa"/>
            <w:tcBorders>
              <w:top w:val="nil"/>
              <w:left w:val="nil"/>
              <w:bottom w:val="single" w:sz="4" w:space="0" w:color="auto"/>
              <w:right w:val="single" w:sz="4" w:space="0" w:color="auto"/>
            </w:tcBorders>
            <w:shd w:val="clear" w:color="auto" w:fill="auto"/>
            <w:noWrap/>
            <w:vAlign w:val="center"/>
            <w:hideMark/>
          </w:tcPr>
          <w:p w14:paraId="325BA211"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006546D6"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485B3F5B"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6F9A6810"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361E47" w:rsidRPr="00A315F2" w14:paraId="026DA6F0" w14:textId="77777777" w:rsidTr="00B27913">
        <w:trPr>
          <w:trHeight w:val="840"/>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6F93A3C9"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Adquisición de repuestos para mantenimiento de cisternas de estaciones.</w:t>
            </w:r>
          </w:p>
        </w:tc>
        <w:tc>
          <w:tcPr>
            <w:tcW w:w="1185" w:type="dxa"/>
            <w:tcBorders>
              <w:top w:val="nil"/>
              <w:left w:val="nil"/>
              <w:bottom w:val="single" w:sz="4" w:space="0" w:color="auto"/>
              <w:right w:val="single" w:sz="4" w:space="0" w:color="auto"/>
            </w:tcBorders>
            <w:shd w:val="clear" w:color="auto" w:fill="auto"/>
            <w:noWrap/>
            <w:vAlign w:val="center"/>
            <w:hideMark/>
          </w:tcPr>
          <w:p w14:paraId="0DFF3C13"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13B067AB" w14:textId="77777777"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0%</w:t>
            </w:r>
          </w:p>
        </w:tc>
        <w:tc>
          <w:tcPr>
            <w:tcW w:w="1275" w:type="dxa"/>
            <w:tcBorders>
              <w:top w:val="nil"/>
              <w:left w:val="nil"/>
              <w:bottom w:val="single" w:sz="4" w:space="0" w:color="auto"/>
              <w:right w:val="single" w:sz="4" w:space="0" w:color="auto"/>
            </w:tcBorders>
            <w:shd w:val="clear" w:color="000000" w:fill="FCE4D6"/>
            <w:noWrap/>
            <w:vAlign w:val="center"/>
            <w:hideMark/>
          </w:tcPr>
          <w:p w14:paraId="7185B886" w14:textId="0736CF65" w:rsidR="00361E47" w:rsidRPr="00A315F2" w:rsidRDefault="00361E47" w:rsidP="00361E47">
            <w:pPr>
              <w:spacing w:after="0" w:line="240" w:lineRule="auto"/>
              <w:jc w:val="center"/>
              <w:rPr>
                <w:rFonts w:ascii="Times New Roman" w:eastAsia="Times New Roman" w:hAnsi="Times New Roman" w:cs="Times New Roman"/>
                <w:color w:val="000000"/>
                <w:sz w:val="18"/>
                <w:szCs w:val="18"/>
                <w:lang w:eastAsia="es-EC"/>
              </w:rPr>
            </w:pPr>
            <w:r>
              <w:rPr>
                <w:rFonts w:ascii="Times New Roman" w:eastAsia="Times New Roman" w:hAnsi="Times New Roman" w:cs="Times New Roman"/>
                <w:color w:val="000000"/>
                <w:sz w:val="18"/>
                <w:szCs w:val="18"/>
                <w:lang w:eastAsia="es-EC"/>
              </w:rPr>
              <w:t>No ejecutado</w:t>
            </w:r>
          </w:p>
        </w:tc>
        <w:tc>
          <w:tcPr>
            <w:tcW w:w="7513" w:type="dxa"/>
            <w:tcBorders>
              <w:top w:val="nil"/>
              <w:left w:val="nil"/>
              <w:bottom w:val="single" w:sz="4" w:space="0" w:color="auto"/>
              <w:right w:val="single" w:sz="4" w:space="0" w:color="auto"/>
            </w:tcBorders>
            <w:shd w:val="clear" w:color="auto" w:fill="auto"/>
            <w:vAlign w:val="center"/>
            <w:hideMark/>
          </w:tcPr>
          <w:p w14:paraId="3204EFBB" w14:textId="77777777" w:rsidR="00361E47" w:rsidRPr="00A315F2" w:rsidRDefault="00361E47" w:rsidP="00361E47">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El proceso depende del servicio de mantenimiento de cisternas de las edificaciones, el cual se encuentra en ejecución.</w:t>
            </w:r>
            <w:r w:rsidRPr="00A315F2">
              <w:rPr>
                <w:rFonts w:ascii="Times New Roman" w:eastAsia="Times New Roman" w:hAnsi="Times New Roman" w:cs="Times New Roman"/>
                <w:color w:val="000000"/>
                <w:sz w:val="18"/>
                <w:szCs w:val="18"/>
                <w:lang w:eastAsia="es-EC"/>
              </w:rPr>
              <w:br/>
              <w:t>En virtud de lo expuesto se ha considerado dentro del POA 2026</w:t>
            </w:r>
          </w:p>
        </w:tc>
      </w:tr>
      <w:tr w:rsidR="004D3A62" w:rsidRPr="00A315F2" w14:paraId="1EA45D52" w14:textId="77777777" w:rsidTr="00B27913">
        <w:trPr>
          <w:trHeight w:val="600"/>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43A9FC09"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Mantenimiento de infraestructura e implementación de los sistemas mecánicos de distribución de lubricantes aire comprimido, y estaciones de trabajo del taller de mantenimiento del BCBVC. </w:t>
            </w:r>
          </w:p>
        </w:tc>
        <w:tc>
          <w:tcPr>
            <w:tcW w:w="1185" w:type="dxa"/>
            <w:tcBorders>
              <w:top w:val="nil"/>
              <w:left w:val="nil"/>
              <w:bottom w:val="single" w:sz="4" w:space="0" w:color="auto"/>
              <w:right w:val="single" w:sz="4" w:space="0" w:color="auto"/>
            </w:tcBorders>
            <w:shd w:val="clear" w:color="auto" w:fill="auto"/>
            <w:noWrap/>
            <w:vAlign w:val="center"/>
            <w:hideMark/>
          </w:tcPr>
          <w:p w14:paraId="6B36BD9C"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2E15006F"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76BE786A"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041E6F66"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530F6919"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229CCE49" w14:textId="543CCF37" w:rsidR="00A315F2" w:rsidRPr="00A315F2" w:rsidRDefault="004D3A6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Adquisición</w:t>
            </w:r>
            <w:r w:rsidR="00A315F2" w:rsidRPr="00A315F2">
              <w:rPr>
                <w:rFonts w:ascii="Times New Roman" w:eastAsia="Times New Roman" w:hAnsi="Times New Roman" w:cs="Times New Roman"/>
                <w:color w:val="000000"/>
                <w:sz w:val="18"/>
                <w:szCs w:val="18"/>
                <w:lang w:eastAsia="es-EC"/>
              </w:rPr>
              <w:t xml:space="preserve"> de armarios para el BCBV</w:t>
            </w:r>
          </w:p>
        </w:tc>
        <w:tc>
          <w:tcPr>
            <w:tcW w:w="1185" w:type="dxa"/>
            <w:tcBorders>
              <w:top w:val="nil"/>
              <w:left w:val="nil"/>
              <w:bottom w:val="single" w:sz="4" w:space="0" w:color="auto"/>
              <w:right w:val="single" w:sz="4" w:space="0" w:color="auto"/>
            </w:tcBorders>
            <w:shd w:val="clear" w:color="auto" w:fill="auto"/>
            <w:noWrap/>
            <w:vAlign w:val="center"/>
            <w:hideMark/>
          </w:tcPr>
          <w:p w14:paraId="74A2828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Nueva</w:t>
            </w:r>
          </w:p>
        </w:tc>
        <w:tc>
          <w:tcPr>
            <w:tcW w:w="904" w:type="dxa"/>
            <w:tcBorders>
              <w:top w:val="nil"/>
              <w:left w:val="nil"/>
              <w:bottom w:val="single" w:sz="4" w:space="0" w:color="auto"/>
              <w:right w:val="single" w:sz="4" w:space="0" w:color="auto"/>
            </w:tcBorders>
            <w:shd w:val="clear" w:color="auto" w:fill="auto"/>
            <w:noWrap/>
            <w:vAlign w:val="center"/>
            <w:hideMark/>
          </w:tcPr>
          <w:p w14:paraId="1976AE91"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7913C09F"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05D18CB3"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10838470"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113FB528" w14:textId="39B4CCF7" w:rsidR="00A315F2" w:rsidRPr="00A315F2" w:rsidRDefault="004D3A6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Adquisición</w:t>
            </w:r>
            <w:r w:rsidR="00A315F2" w:rsidRPr="00A315F2">
              <w:rPr>
                <w:rFonts w:ascii="Times New Roman" w:eastAsia="Times New Roman" w:hAnsi="Times New Roman" w:cs="Times New Roman"/>
                <w:color w:val="000000"/>
                <w:sz w:val="18"/>
                <w:szCs w:val="18"/>
                <w:lang w:eastAsia="es-EC"/>
              </w:rPr>
              <w:t xml:space="preserve"> de casilleros para el BCBV</w:t>
            </w:r>
          </w:p>
        </w:tc>
        <w:tc>
          <w:tcPr>
            <w:tcW w:w="1185" w:type="dxa"/>
            <w:tcBorders>
              <w:top w:val="nil"/>
              <w:left w:val="nil"/>
              <w:bottom w:val="single" w:sz="4" w:space="0" w:color="auto"/>
              <w:right w:val="single" w:sz="4" w:space="0" w:color="auto"/>
            </w:tcBorders>
            <w:shd w:val="clear" w:color="auto" w:fill="auto"/>
            <w:noWrap/>
            <w:vAlign w:val="center"/>
            <w:hideMark/>
          </w:tcPr>
          <w:p w14:paraId="5415878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Nueva</w:t>
            </w:r>
          </w:p>
        </w:tc>
        <w:tc>
          <w:tcPr>
            <w:tcW w:w="904" w:type="dxa"/>
            <w:tcBorders>
              <w:top w:val="nil"/>
              <w:left w:val="nil"/>
              <w:bottom w:val="single" w:sz="4" w:space="0" w:color="auto"/>
              <w:right w:val="single" w:sz="4" w:space="0" w:color="auto"/>
            </w:tcBorders>
            <w:shd w:val="clear" w:color="auto" w:fill="auto"/>
            <w:noWrap/>
            <w:vAlign w:val="center"/>
            <w:hideMark/>
          </w:tcPr>
          <w:p w14:paraId="58FD81F6"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106FA97D"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26C5E233"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61BFA057"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207C8239" w14:textId="7EF4C8EE" w:rsidR="00A315F2" w:rsidRPr="00A315F2" w:rsidRDefault="00A315F2" w:rsidP="004D3A6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xml:space="preserve">Contenedores para </w:t>
            </w:r>
            <w:r w:rsidR="004D3A62">
              <w:rPr>
                <w:rFonts w:ascii="Times New Roman" w:eastAsia="Times New Roman" w:hAnsi="Times New Roman" w:cs="Times New Roman"/>
                <w:color w:val="000000"/>
                <w:sz w:val="18"/>
                <w:szCs w:val="18"/>
                <w:lang w:eastAsia="es-EC"/>
              </w:rPr>
              <w:t>almacenamiento</w:t>
            </w:r>
          </w:p>
        </w:tc>
        <w:tc>
          <w:tcPr>
            <w:tcW w:w="1185" w:type="dxa"/>
            <w:tcBorders>
              <w:top w:val="nil"/>
              <w:left w:val="nil"/>
              <w:bottom w:val="single" w:sz="4" w:space="0" w:color="auto"/>
              <w:right w:val="single" w:sz="4" w:space="0" w:color="auto"/>
            </w:tcBorders>
            <w:shd w:val="clear" w:color="auto" w:fill="auto"/>
            <w:noWrap/>
            <w:vAlign w:val="center"/>
            <w:hideMark/>
          </w:tcPr>
          <w:p w14:paraId="639C8DC3"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Nuevo</w:t>
            </w:r>
          </w:p>
        </w:tc>
        <w:tc>
          <w:tcPr>
            <w:tcW w:w="904" w:type="dxa"/>
            <w:tcBorders>
              <w:top w:val="nil"/>
              <w:left w:val="nil"/>
              <w:bottom w:val="single" w:sz="4" w:space="0" w:color="auto"/>
              <w:right w:val="single" w:sz="4" w:space="0" w:color="auto"/>
            </w:tcBorders>
            <w:shd w:val="clear" w:color="auto" w:fill="auto"/>
            <w:noWrap/>
            <w:vAlign w:val="center"/>
            <w:hideMark/>
          </w:tcPr>
          <w:p w14:paraId="07F74F81"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35B1BD4A"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7EB786E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14F797DE"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0F7701A6"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Suministro e instalación de persianas enrollables para la E10 “El Valle”</w:t>
            </w:r>
          </w:p>
        </w:tc>
        <w:tc>
          <w:tcPr>
            <w:tcW w:w="1185" w:type="dxa"/>
            <w:tcBorders>
              <w:top w:val="nil"/>
              <w:left w:val="nil"/>
              <w:bottom w:val="single" w:sz="4" w:space="0" w:color="auto"/>
              <w:right w:val="single" w:sz="4" w:space="0" w:color="auto"/>
            </w:tcBorders>
            <w:shd w:val="clear" w:color="auto" w:fill="auto"/>
            <w:noWrap/>
            <w:vAlign w:val="center"/>
            <w:hideMark/>
          </w:tcPr>
          <w:p w14:paraId="63870130"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Nueva</w:t>
            </w:r>
          </w:p>
        </w:tc>
        <w:tc>
          <w:tcPr>
            <w:tcW w:w="904" w:type="dxa"/>
            <w:tcBorders>
              <w:top w:val="nil"/>
              <w:left w:val="nil"/>
              <w:bottom w:val="single" w:sz="4" w:space="0" w:color="auto"/>
              <w:right w:val="single" w:sz="4" w:space="0" w:color="auto"/>
            </w:tcBorders>
            <w:shd w:val="clear" w:color="auto" w:fill="auto"/>
            <w:noWrap/>
            <w:vAlign w:val="center"/>
            <w:hideMark/>
          </w:tcPr>
          <w:p w14:paraId="4D457E01"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7DFFD7F5"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5B0CCBE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3B981992"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7989DA8A"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Servicio de mantenimiento de cisternas</w:t>
            </w:r>
          </w:p>
        </w:tc>
        <w:tc>
          <w:tcPr>
            <w:tcW w:w="1185" w:type="dxa"/>
            <w:tcBorders>
              <w:top w:val="nil"/>
              <w:left w:val="nil"/>
              <w:bottom w:val="single" w:sz="4" w:space="0" w:color="auto"/>
              <w:right w:val="single" w:sz="4" w:space="0" w:color="auto"/>
            </w:tcBorders>
            <w:shd w:val="clear" w:color="auto" w:fill="auto"/>
            <w:noWrap/>
            <w:vAlign w:val="center"/>
            <w:hideMark/>
          </w:tcPr>
          <w:p w14:paraId="3891D77F"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Nueva</w:t>
            </w:r>
          </w:p>
        </w:tc>
        <w:tc>
          <w:tcPr>
            <w:tcW w:w="904" w:type="dxa"/>
            <w:tcBorders>
              <w:top w:val="nil"/>
              <w:left w:val="nil"/>
              <w:bottom w:val="single" w:sz="4" w:space="0" w:color="auto"/>
              <w:right w:val="single" w:sz="4" w:space="0" w:color="auto"/>
            </w:tcBorders>
            <w:shd w:val="clear" w:color="auto" w:fill="auto"/>
            <w:noWrap/>
            <w:vAlign w:val="center"/>
            <w:hideMark/>
          </w:tcPr>
          <w:p w14:paraId="4E04E440"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2CB53F2C"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40453F3F"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47AAB5DC"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5519CD08" w14:textId="3B79FA09" w:rsidR="00A315F2" w:rsidRPr="00A315F2" w:rsidRDefault="004D3A6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Construcción</w:t>
            </w:r>
            <w:r w:rsidR="00A315F2" w:rsidRPr="00A315F2">
              <w:rPr>
                <w:rFonts w:ascii="Times New Roman" w:eastAsia="Times New Roman" w:hAnsi="Times New Roman" w:cs="Times New Roman"/>
                <w:color w:val="000000"/>
                <w:sz w:val="18"/>
                <w:szCs w:val="18"/>
                <w:lang w:eastAsia="es-EC"/>
              </w:rPr>
              <w:t xml:space="preserve"> del cerramiento perimetral provisional del predio </w:t>
            </w:r>
            <w:proofErr w:type="spellStart"/>
            <w:r w:rsidR="00A315F2" w:rsidRPr="00A315F2">
              <w:rPr>
                <w:rFonts w:ascii="Times New Roman" w:eastAsia="Times New Roman" w:hAnsi="Times New Roman" w:cs="Times New Roman"/>
                <w:color w:val="000000"/>
                <w:sz w:val="18"/>
                <w:szCs w:val="18"/>
                <w:lang w:eastAsia="es-EC"/>
              </w:rPr>
              <w:t>Monay</w:t>
            </w:r>
            <w:proofErr w:type="spellEnd"/>
            <w:r w:rsidR="00A315F2" w:rsidRPr="00A315F2">
              <w:rPr>
                <w:rFonts w:ascii="Times New Roman" w:eastAsia="Times New Roman" w:hAnsi="Times New Roman" w:cs="Times New Roman"/>
                <w:color w:val="000000"/>
                <w:sz w:val="18"/>
                <w:szCs w:val="18"/>
                <w:lang w:eastAsia="es-EC"/>
              </w:rPr>
              <w:t xml:space="preserve"> - Totoracocha</w:t>
            </w:r>
          </w:p>
        </w:tc>
        <w:tc>
          <w:tcPr>
            <w:tcW w:w="1185" w:type="dxa"/>
            <w:tcBorders>
              <w:top w:val="nil"/>
              <w:left w:val="nil"/>
              <w:bottom w:val="single" w:sz="4" w:space="0" w:color="auto"/>
              <w:right w:val="single" w:sz="4" w:space="0" w:color="auto"/>
            </w:tcBorders>
            <w:shd w:val="clear" w:color="auto" w:fill="auto"/>
            <w:noWrap/>
            <w:vAlign w:val="center"/>
            <w:hideMark/>
          </w:tcPr>
          <w:p w14:paraId="59DB8153"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Nueva</w:t>
            </w:r>
          </w:p>
        </w:tc>
        <w:tc>
          <w:tcPr>
            <w:tcW w:w="904" w:type="dxa"/>
            <w:tcBorders>
              <w:top w:val="nil"/>
              <w:left w:val="nil"/>
              <w:bottom w:val="single" w:sz="4" w:space="0" w:color="auto"/>
              <w:right w:val="single" w:sz="4" w:space="0" w:color="auto"/>
            </w:tcBorders>
            <w:shd w:val="clear" w:color="auto" w:fill="auto"/>
            <w:noWrap/>
            <w:vAlign w:val="center"/>
            <w:hideMark/>
          </w:tcPr>
          <w:p w14:paraId="54FD29B0"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0F352B4B"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05CA945F"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07CC9039" w14:textId="77777777" w:rsidTr="00B27913">
        <w:trPr>
          <w:trHeight w:val="499"/>
        </w:trPr>
        <w:tc>
          <w:tcPr>
            <w:tcW w:w="4002" w:type="dxa"/>
            <w:tcBorders>
              <w:top w:val="nil"/>
              <w:left w:val="single" w:sz="4" w:space="0" w:color="auto"/>
              <w:bottom w:val="single" w:sz="4" w:space="0" w:color="auto"/>
              <w:right w:val="single" w:sz="4" w:space="0" w:color="auto"/>
            </w:tcBorders>
            <w:shd w:val="clear" w:color="auto" w:fill="auto"/>
            <w:vAlign w:val="center"/>
            <w:hideMark/>
          </w:tcPr>
          <w:p w14:paraId="7B0F9F58"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Cerramiento posterior de la estación N°.3 Cornelio Tamariz</w:t>
            </w:r>
          </w:p>
        </w:tc>
        <w:tc>
          <w:tcPr>
            <w:tcW w:w="1185" w:type="dxa"/>
            <w:tcBorders>
              <w:top w:val="nil"/>
              <w:left w:val="nil"/>
              <w:bottom w:val="single" w:sz="4" w:space="0" w:color="auto"/>
              <w:right w:val="single" w:sz="4" w:space="0" w:color="auto"/>
            </w:tcBorders>
            <w:shd w:val="clear" w:color="auto" w:fill="auto"/>
            <w:noWrap/>
            <w:vAlign w:val="center"/>
            <w:hideMark/>
          </w:tcPr>
          <w:p w14:paraId="2160FECA"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Nueva</w:t>
            </w:r>
          </w:p>
        </w:tc>
        <w:tc>
          <w:tcPr>
            <w:tcW w:w="904" w:type="dxa"/>
            <w:tcBorders>
              <w:top w:val="nil"/>
              <w:left w:val="nil"/>
              <w:bottom w:val="single" w:sz="4" w:space="0" w:color="auto"/>
              <w:right w:val="single" w:sz="4" w:space="0" w:color="auto"/>
            </w:tcBorders>
            <w:shd w:val="clear" w:color="auto" w:fill="auto"/>
            <w:noWrap/>
            <w:vAlign w:val="center"/>
            <w:hideMark/>
          </w:tcPr>
          <w:p w14:paraId="211B3CC3"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100%</w:t>
            </w:r>
          </w:p>
        </w:tc>
        <w:tc>
          <w:tcPr>
            <w:tcW w:w="1275" w:type="dxa"/>
            <w:tcBorders>
              <w:top w:val="nil"/>
              <w:left w:val="nil"/>
              <w:bottom w:val="single" w:sz="4" w:space="0" w:color="auto"/>
              <w:right w:val="single" w:sz="4" w:space="0" w:color="auto"/>
            </w:tcBorders>
            <w:shd w:val="clear" w:color="000000" w:fill="E2EFDA"/>
            <w:noWrap/>
            <w:vAlign w:val="center"/>
            <w:hideMark/>
          </w:tcPr>
          <w:p w14:paraId="2CF6D337"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Ejecutado</w:t>
            </w:r>
          </w:p>
        </w:tc>
        <w:tc>
          <w:tcPr>
            <w:tcW w:w="7513" w:type="dxa"/>
            <w:tcBorders>
              <w:top w:val="nil"/>
              <w:left w:val="nil"/>
              <w:bottom w:val="single" w:sz="4" w:space="0" w:color="auto"/>
              <w:right w:val="single" w:sz="4" w:space="0" w:color="auto"/>
            </w:tcBorders>
            <w:shd w:val="clear" w:color="auto" w:fill="auto"/>
            <w:noWrap/>
            <w:vAlign w:val="center"/>
            <w:hideMark/>
          </w:tcPr>
          <w:p w14:paraId="1411BEAC"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4D3A62" w:rsidRPr="00A315F2" w14:paraId="6E2848DC" w14:textId="77777777" w:rsidTr="00B27913">
        <w:trPr>
          <w:trHeight w:val="360"/>
        </w:trPr>
        <w:tc>
          <w:tcPr>
            <w:tcW w:w="4002" w:type="dxa"/>
            <w:tcBorders>
              <w:top w:val="nil"/>
              <w:left w:val="nil"/>
              <w:bottom w:val="nil"/>
              <w:right w:val="nil"/>
            </w:tcBorders>
            <w:shd w:val="clear" w:color="auto" w:fill="auto"/>
            <w:vAlign w:val="center"/>
            <w:hideMark/>
          </w:tcPr>
          <w:p w14:paraId="4DC595FA" w14:textId="77777777" w:rsidR="00A315F2" w:rsidRPr="00A315F2" w:rsidRDefault="00A315F2" w:rsidP="00A315F2">
            <w:pPr>
              <w:spacing w:after="0" w:line="240" w:lineRule="auto"/>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c>
          <w:tcPr>
            <w:tcW w:w="1185" w:type="dxa"/>
            <w:tcBorders>
              <w:top w:val="nil"/>
              <w:left w:val="nil"/>
              <w:bottom w:val="nil"/>
              <w:right w:val="nil"/>
            </w:tcBorders>
            <w:shd w:val="clear" w:color="auto" w:fill="auto"/>
            <w:noWrap/>
            <w:vAlign w:val="center"/>
            <w:hideMark/>
          </w:tcPr>
          <w:p w14:paraId="3017654C"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c>
          <w:tcPr>
            <w:tcW w:w="904" w:type="dxa"/>
            <w:tcBorders>
              <w:top w:val="nil"/>
              <w:left w:val="nil"/>
              <w:bottom w:val="nil"/>
              <w:right w:val="nil"/>
            </w:tcBorders>
            <w:shd w:val="clear" w:color="auto" w:fill="auto"/>
            <w:noWrap/>
            <w:vAlign w:val="center"/>
            <w:hideMark/>
          </w:tcPr>
          <w:p w14:paraId="0C95E769"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c>
          <w:tcPr>
            <w:tcW w:w="1275" w:type="dxa"/>
            <w:tcBorders>
              <w:top w:val="nil"/>
              <w:left w:val="nil"/>
              <w:bottom w:val="nil"/>
              <w:right w:val="nil"/>
            </w:tcBorders>
            <w:shd w:val="clear" w:color="auto" w:fill="auto"/>
            <w:noWrap/>
            <w:vAlign w:val="center"/>
            <w:hideMark/>
          </w:tcPr>
          <w:p w14:paraId="6DDB4F9A"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c>
          <w:tcPr>
            <w:tcW w:w="7513" w:type="dxa"/>
            <w:tcBorders>
              <w:top w:val="nil"/>
              <w:left w:val="nil"/>
              <w:bottom w:val="nil"/>
              <w:right w:val="nil"/>
            </w:tcBorders>
            <w:shd w:val="clear" w:color="auto" w:fill="auto"/>
            <w:noWrap/>
            <w:vAlign w:val="center"/>
            <w:hideMark/>
          </w:tcPr>
          <w:p w14:paraId="1189CA73" w14:textId="77777777" w:rsidR="00A315F2" w:rsidRPr="00A315F2" w:rsidRDefault="00A315F2" w:rsidP="00A315F2">
            <w:pPr>
              <w:spacing w:after="0" w:line="240" w:lineRule="auto"/>
              <w:jc w:val="center"/>
              <w:rPr>
                <w:rFonts w:ascii="Times New Roman" w:eastAsia="Times New Roman" w:hAnsi="Times New Roman" w:cs="Times New Roman"/>
                <w:color w:val="000000"/>
                <w:sz w:val="18"/>
                <w:szCs w:val="18"/>
                <w:lang w:eastAsia="es-EC"/>
              </w:rPr>
            </w:pPr>
            <w:r w:rsidRPr="00A315F2">
              <w:rPr>
                <w:rFonts w:ascii="Times New Roman" w:eastAsia="Times New Roman" w:hAnsi="Times New Roman" w:cs="Times New Roman"/>
                <w:color w:val="000000"/>
                <w:sz w:val="18"/>
                <w:szCs w:val="18"/>
                <w:lang w:eastAsia="es-EC"/>
              </w:rPr>
              <w:t> </w:t>
            </w:r>
          </w:p>
        </w:tc>
      </w:tr>
      <w:tr w:rsidR="00A315F2" w:rsidRPr="00A315F2" w14:paraId="09644511" w14:textId="77777777" w:rsidTr="00B27913">
        <w:trPr>
          <w:trHeight w:val="300"/>
        </w:trPr>
        <w:tc>
          <w:tcPr>
            <w:tcW w:w="51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0AC6" w14:textId="77777777" w:rsidR="00A315F2" w:rsidRPr="00A315F2" w:rsidRDefault="00A315F2" w:rsidP="00A315F2">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Porcentaje promedio</w:t>
            </w:r>
          </w:p>
        </w:tc>
        <w:tc>
          <w:tcPr>
            <w:tcW w:w="904" w:type="dxa"/>
            <w:tcBorders>
              <w:top w:val="single" w:sz="4" w:space="0" w:color="auto"/>
              <w:left w:val="nil"/>
              <w:bottom w:val="single" w:sz="4" w:space="0" w:color="auto"/>
              <w:right w:val="single" w:sz="4" w:space="0" w:color="auto"/>
            </w:tcBorders>
            <w:shd w:val="clear" w:color="auto" w:fill="auto"/>
            <w:noWrap/>
            <w:vAlign w:val="center"/>
            <w:hideMark/>
          </w:tcPr>
          <w:p w14:paraId="3D2A024E" w14:textId="77777777" w:rsidR="00A315F2" w:rsidRPr="00A315F2" w:rsidRDefault="00A315F2" w:rsidP="00A315F2">
            <w:pPr>
              <w:spacing w:after="0" w:line="240" w:lineRule="auto"/>
              <w:jc w:val="center"/>
              <w:rPr>
                <w:rFonts w:ascii="Times New Roman" w:eastAsia="Times New Roman" w:hAnsi="Times New Roman" w:cs="Times New Roman"/>
                <w:b/>
                <w:bCs/>
                <w:color w:val="000000"/>
                <w:sz w:val="18"/>
                <w:szCs w:val="18"/>
                <w:lang w:eastAsia="es-EC"/>
              </w:rPr>
            </w:pPr>
            <w:r w:rsidRPr="00A315F2">
              <w:rPr>
                <w:rFonts w:ascii="Times New Roman" w:eastAsia="Times New Roman" w:hAnsi="Times New Roman" w:cs="Times New Roman"/>
                <w:b/>
                <w:bCs/>
                <w:color w:val="000000"/>
                <w:sz w:val="18"/>
                <w:szCs w:val="18"/>
                <w:lang w:eastAsia="es-EC"/>
              </w:rPr>
              <w:t>80%</w:t>
            </w:r>
          </w:p>
        </w:tc>
        <w:tc>
          <w:tcPr>
            <w:tcW w:w="1275" w:type="dxa"/>
            <w:tcBorders>
              <w:top w:val="nil"/>
              <w:left w:val="nil"/>
              <w:bottom w:val="nil"/>
              <w:right w:val="nil"/>
            </w:tcBorders>
            <w:shd w:val="clear" w:color="auto" w:fill="auto"/>
            <w:noWrap/>
            <w:vAlign w:val="bottom"/>
            <w:hideMark/>
          </w:tcPr>
          <w:p w14:paraId="0FA742E8" w14:textId="77777777" w:rsidR="00A315F2" w:rsidRPr="00A315F2" w:rsidRDefault="00A315F2" w:rsidP="00A315F2">
            <w:pPr>
              <w:spacing w:after="0" w:line="240" w:lineRule="auto"/>
              <w:jc w:val="center"/>
              <w:rPr>
                <w:rFonts w:ascii="Times New Roman" w:eastAsia="Times New Roman" w:hAnsi="Times New Roman" w:cs="Times New Roman"/>
                <w:b/>
                <w:bCs/>
                <w:color w:val="000000"/>
                <w:sz w:val="18"/>
                <w:szCs w:val="18"/>
                <w:lang w:eastAsia="es-EC"/>
              </w:rPr>
            </w:pPr>
          </w:p>
        </w:tc>
        <w:tc>
          <w:tcPr>
            <w:tcW w:w="7513" w:type="dxa"/>
            <w:tcBorders>
              <w:top w:val="nil"/>
              <w:left w:val="nil"/>
              <w:bottom w:val="nil"/>
              <w:right w:val="nil"/>
            </w:tcBorders>
            <w:shd w:val="clear" w:color="auto" w:fill="auto"/>
            <w:noWrap/>
            <w:vAlign w:val="bottom"/>
            <w:hideMark/>
          </w:tcPr>
          <w:p w14:paraId="1EBE6638" w14:textId="77777777" w:rsidR="00A315F2" w:rsidRPr="00A315F2" w:rsidRDefault="00A315F2" w:rsidP="00A315F2">
            <w:pPr>
              <w:spacing w:after="0" w:line="240" w:lineRule="auto"/>
              <w:rPr>
                <w:rFonts w:ascii="Times New Roman" w:eastAsia="Times New Roman" w:hAnsi="Times New Roman" w:cs="Times New Roman"/>
                <w:sz w:val="18"/>
                <w:szCs w:val="18"/>
                <w:lang w:eastAsia="es-EC"/>
              </w:rPr>
            </w:pPr>
          </w:p>
        </w:tc>
      </w:tr>
    </w:tbl>
    <w:p w14:paraId="5253AFE8" w14:textId="77777777" w:rsidR="00A315F2" w:rsidRPr="00A315F2" w:rsidRDefault="00A315F2" w:rsidP="00793D4E">
      <w:pPr>
        <w:spacing w:after="0"/>
        <w:jc w:val="both"/>
        <w:rPr>
          <w:rFonts w:ascii="Times New Roman" w:hAnsi="Times New Roman" w:cs="Times New Roman"/>
          <w:bCs/>
          <w:sz w:val="24"/>
        </w:rPr>
      </w:pPr>
    </w:p>
    <w:sectPr w:rsidR="00A315F2" w:rsidRPr="00A315F2" w:rsidSect="00B27913">
      <w:pgSz w:w="16838" w:h="11906" w:orient="landscape"/>
      <w:pgMar w:top="1701" w:right="138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000E0" w14:textId="77777777" w:rsidR="00202E5B" w:rsidRDefault="00202E5B" w:rsidP="000B0982">
      <w:pPr>
        <w:spacing w:after="0" w:line="240" w:lineRule="auto"/>
      </w:pPr>
      <w:r>
        <w:separator/>
      </w:r>
    </w:p>
  </w:endnote>
  <w:endnote w:type="continuationSeparator" w:id="0">
    <w:p w14:paraId="78422ECB" w14:textId="77777777" w:rsidR="00202E5B" w:rsidRDefault="00202E5B" w:rsidP="000B0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sztFY-Blk">
    <w:altName w:val="Arial"/>
    <w:panose1 w:val="00000000000000000000"/>
    <w:charset w:val="00"/>
    <w:family w:val="swiss"/>
    <w:notTrueType/>
    <w:pitch w:val="variable"/>
    <w:sig w:usb0="A00000AF" w:usb1="5000604B" w:usb2="00000000" w:usb3="00000000" w:csb0="00000093" w:csb1="00000000"/>
  </w:font>
  <w:font w:name="LisztFY-Rg">
    <w:altName w:val="Arial"/>
    <w:panose1 w:val="00000000000000000000"/>
    <w:charset w:val="00"/>
    <w:family w:val="swiss"/>
    <w:notTrueType/>
    <w:pitch w:val="variable"/>
    <w:sig w:usb0="A00000AF" w:usb1="500060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6D3CC" w14:textId="77777777" w:rsidR="00202E5B" w:rsidRDefault="00202E5B" w:rsidP="000B0982">
      <w:pPr>
        <w:spacing w:after="0" w:line="240" w:lineRule="auto"/>
      </w:pPr>
      <w:r>
        <w:separator/>
      </w:r>
    </w:p>
  </w:footnote>
  <w:footnote w:type="continuationSeparator" w:id="0">
    <w:p w14:paraId="37DE6581" w14:textId="77777777" w:rsidR="00202E5B" w:rsidRDefault="00202E5B" w:rsidP="000B09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3E4D1" w14:textId="77777777" w:rsidR="005232A4" w:rsidRPr="000B0982" w:rsidRDefault="005232A4" w:rsidP="000B0982">
    <w:pPr>
      <w:pBdr>
        <w:top w:val="nil"/>
        <w:left w:val="nil"/>
        <w:bottom w:val="nil"/>
        <w:right w:val="nil"/>
        <w:between w:val="nil"/>
      </w:pBdr>
      <w:tabs>
        <w:tab w:val="center" w:pos="4252"/>
        <w:tab w:val="right" w:pos="8504"/>
      </w:tabs>
      <w:spacing w:after="0"/>
      <w:ind w:left="-108"/>
      <w:jc w:val="right"/>
      <w:rPr>
        <w:rFonts w:ascii="Times New Roman" w:eastAsia="LisztFY-Blk" w:hAnsi="Times New Roman"/>
        <w:color w:val="595959"/>
        <w:sz w:val="20"/>
        <w:szCs w:val="24"/>
      </w:rPr>
    </w:pPr>
    <w:r>
      <w:rPr>
        <w:rFonts w:ascii="Times New Roman" w:hAnsi="Times New Roman"/>
        <w:noProof/>
        <w:color w:val="000000"/>
        <w:szCs w:val="24"/>
      </w:rPr>
      <w:object w:dxaOrig="1440" w:dyaOrig="1440" w14:anchorId="7C4BD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0.15pt;margin-top:-21.95pt;width:169.15pt;height:57.75pt;z-index:251659264;mso-position-horizontal-relative:text;mso-position-vertical-relative:text;mso-width-relative:page;mso-height-relative:page" wrapcoords="-96 0 -96 21319 21600 21319 21600 0 -96 0">
          <v:imagedata r:id="rId1" o:title=""/>
          <w10:wrap type="through"/>
        </v:shape>
        <o:OLEObject Type="Embed" ProgID="PBrush" ShapeID="_x0000_s2049" DrawAspect="Content" ObjectID="_1832329714" r:id="rId2"/>
      </w:object>
    </w:r>
    <w:r w:rsidRPr="000B0982">
      <w:rPr>
        <w:rFonts w:ascii="Times New Roman" w:eastAsia="LisztFY-Blk" w:hAnsi="Times New Roman"/>
        <w:color w:val="595959"/>
        <w:sz w:val="20"/>
        <w:szCs w:val="24"/>
      </w:rPr>
      <w:t>Benemérito Cuerpo de Bomberos Voluntarios de Cuenca</w:t>
    </w:r>
  </w:p>
  <w:p w14:paraId="7F5DEFA7" w14:textId="77777777" w:rsidR="005232A4" w:rsidRPr="000B0982" w:rsidRDefault="005232A4" w:rsidP="000B0982">
    <w:pPr>
      <w:pStyle w:val="Encabezado"/>
      <w:jc w:val="right"/>
      <w:rPr>
        <w:sz w:val="20"/>
      </w:rPr>
    </w:pPr>
    <w:r w:rsidRPr="000B0982">
      <w:rPr>
        <w:rFonts w:ascii="Times New Roman" w:eastAsia="LisztFY-Rg" w:hAnsi="Times New Roman"/>
        <w:color w:val="FF0000"/>
        <w:sz w:val="20"/>
        <w:szCs w:val="24"/>
      </w:rPr>
      <w:t>Declarado Benemérito según Acuerdo Ejecutivo 0412 – 15 Oct. 1970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A6768"/>
    <w:multiLevelType w:val="hybridMultilevel"/>
    <w:tmpl w:val="73DAD3F0"/>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DE04936"/>
    <w:multiLevelType w:val="multilevel"/>
    <w:tmpl w:val="AD261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E2014"/>
    <w:multiLevelType w:val="hybridMultilevel"/>
    <w:tmpl w:val="989E5A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504FAF"/>
    <w:multiLevelType w:val="hybridMultilevel"/>
    <w:tmpl w:val="6130D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930DE0"/>
    <w:multiLevelType w:val="hybridMultilevel"/>
    <w:tmpl w:val="44B2F7EE"/>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982"/>
    <w:rsid w:val="0002148E"/>
    <w:rsid w:val="00060FDE"/>
    <w:rsid w:val="000B0982"/>
    <w:rsid w:val="000B4AA7"/>
    <w:rsid w:val="000E5D32"/>
    <w:rsid w:val="0012684D"/>
    <w:rsid w:val="001738A5"/>
    <w:rsid w:val="001E0C4F"/>
    <w:rsid w:val="001F4D10"/>
    <w:rsid w:val="00202E5B"/>
    <w:rsid w:val="00237CA0"/>
    <w:rsid w:val="00242E2E"/>
    <w:rsid w:val="002656C4"/>
    <w:rsid w:val="00291F0F"/>
    <w:rsid w:val="003113D8"/>
    <w:rsid w:val="0032515D"/>
    <w:rsid w:val="00346920"/>
    <w:rsid w:val="00361E47"/>
    <w:rsid w:val="00365AF4"/>
    <w:rsid w:val="00391701"/>
    <w:rsid w:val="0042605C"/>
    <w:rsid w:val="004426F8"/>
    <w:rsid w:val="004C7800"/>
    <w:rsid w:val="004D2592"/>
    <w:rsid w:val="004D3A62"/>
    <w:rsid w:val="005014B8"/>
    <w:rsid w:val="00522C3C"/>
    <w:rsid w:val="005232A4"/>
    <w:rsid w:val="005433DF"/>
    <w:rsid w:val="00550BD3"/>
    <w:rsid w:val="005A5A5E"/>
    <w:rsid w:val="005F7B23"/>
    <w:rsid w:val="00600621"/>
    <w:rsid w:val="00611442"/>
    <w:rsid w:val="006D40FF"/>
    <w:rsid w:val="006F0737"/>
    <w:rsid w:val="00793D4E"/>
    <w:rsid w:val="009306A8"/>
    <w:rsid w:val="009703D3"/>
    <w:rsid w:val="00A315F2"/>
    <w:rsid w:val="00A4357E"/>
    <w:rsid w:val="00A57171"/>
    <w:rsid w:val="00A72C2D"/>
    <w:rsid w:val="00AC35B7"/>
    <w:rsid w:val="00B27913"/>
    <w:rsid w:val="00B646D8"/>
    <w:rsid w:val="00C03236"/>
    <w:rsid w:val="00C1235A"/>
    <w:rsid w:val="00C4369C"/>
    <w:rsid w:val="00C93FE8"/>
    <w:rsid w:val="00CC74D2"/>
    <w:rsid w:val="00CF51B9"/>
    <w:rsid w:val="00D562CB"/>
    <w:rsid w:val="00D9427C"/>
    <w:rsid w:val="00DC12DF"/>
    <w:rsid w:val="00E043D4"/>
    <w:rsid w:val="00E416A8"/>
    <w:rsid w:val="00E66C6E"/>
    <w:rsid w:val="00E677EC"/>
    <w:rsid w:val="00E77968"/>
    <w:rsid w:val="00E931BA"/>
    <w:rsid w:val="00ED7343"/>
    <w:rsid w:val="00F34128"/>
    <w:rsid w:val="00F52940"/>
    <w:rsid w:val="00F559A1"/>
    <w:rsid w:val="00F67B9B"/>
    <w:rsid w:val="00F94B0D"/>
    <w:rsid w:val="00FD468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646175"/>
  <w15:chartTrackingRefBased/>
  <w15:docId w15:val="{DB4A1B11-9A0D-4202-BBA4-8B35C2526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17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B098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B0982"/>
  </w:style>
  <w:style w:type="paragraph" w:styleId="Piedepgina">
    <w:name w:val="footer"/>
    <w:basedOn w:val="Normal"/>
    <w:link w:val="PiedepginaCar"/>
    <w:uiPriority w:val="99"/>
    <w:unhideWhenUsed/>
    <w:rsid w:val="000B098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B0982"/>
  </w:style>
  <w:style w:type="paragraph" w:styleId="Textodeglobo">
    <w:name w:val="Balloon Text"/>
    <w:basedOn w:val="Normal"/>
    <w:link w:val="TextodegloboCar"/>
    <w:uiPriority w:val="99"/>
    <w:semiHidden/>
    <w:unhideWhenUsed/>
    <w:rsid w:val="000B0982"/>
    <w:pPr>
      <w:spacing w:after="0" w:line="240" w:lineRule="auto"/>
    </w:pPr>
    <w:rPr>
      <w:rFonts w:ascii="Tahoma" w:eastAsia="Calibri" w:hAnsi="Tahoma" w:cs="Tahoma"/>
      <w:sz w:val="16"/>
      <w:szCs w:val="16"/>
      <w:lang w:val="es-ES"/>
    </w:rPr>
  </w:style>
  <w:style w:type="character" w:customStyle="1" w:styleId="TextodegloboCar">
    <w:name w:val="Texto de globo Car"/>
    <w:basedOn w:val="Fuentedeprrafopredeter"/>
    <w:link w:val="Textodeglobo"/>
    <w:uiPriority w:val="99"/>
    <w:semiHidden/>
    <w:rsid w:val="000B0982"/>
    <w:rPr>
      <w:rFonts w:ascii="Tahoma" w:eastAsia="Calibri" w:hAnsi="Tahoma" w:cs="Tahoma"/>
      <w:sz w:val="16"/>
      <w:szCs w:val="16"/>
      <w:lang w:val="es-ES"/>
    </w:rPr>
  </w:style>
  <w:style w:type="paragraph" w:styleId="Prrafodelista">
    <w:name w:val="List Paragraph"/>
    <w:basedOn w:val="Normal"/>
    <w:uiPriority w:val="34"/>
    <w:qFormat/>
    <w:rsid w:val="000B0982"/>
    <w:pPr>
      <w:ind w:left="720"/>
      <w:contextualSpacing/>
    </w:pPr>
  </w:style>
  <w:style w:type="paragraph" w:styleId="NormalWeb">
    <w:name w:val="Normal (Web)"/>
    <w:basedOn w:val="Normal"/>
    <w:uiPriority w:val="99"/>
    <w:semiHidden/>
    <w:unhideWhenUsed/>
    <w:rsid w:val="00A5717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Textoennegrita">
    <w:name w:val="Strong"/>
    <w:basedOn w:val="Fuentedeprrafopredeter"/>
    <w:uiPriority w:val="22"/>
    <w:qFormat/>
    <w:rsid w:val="00A57171"/>
    <w:rPr>
      <w:b/>
      <w:bCs/>
    </w:rPr>
  </w:style>
  <w:style w:type="paragraph" w:styleId="Sinespaciado">
    <w:name w:val="No Spacing"/>
    <w:uiPriority w:val="1"/>
    <w:qFormat/>
    <w:rsid w:val="00E043D4"/>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285451">
      <w:bodyDiv w:val="1"/>
      <w:marLeft w:val="0"/>
      <w:marRight w:val="0"/>
      <w:marTop w:val="0"/>
      <w:marBottom w:val="0"/>
      <w:divBdr>
        <w:top w:val="none" w:sz="0" w:space="0" w:color="auto"/>
        <w:left w:val="none" w:sz="0" w:space="0" w:color="auto"/>
        <w:bottom w:val="none" w:sz="0" w:space="0" w:color="auto"/>
        <w:right w:val="none" w:sz="0" w:space="0" w:color="auto"/>
      </w:divBdr>
    </w:div>
    <w:div w:id="1388723279">
      <w:bodyDiv w:val="1"/>
      <w:marLeft w:val="0"/>
      <w:marRight w:val="0"/>
      <w:marTop w:val="0"/>
      <w:marBottom w:val="0"/>
      <w:divBdr>
        <w:top w:val="none" w:sz="0" w:space="0" w:color="auto"/>
        <w:left w:val="none" w:sz="0" w:space="0" w:color="auto"/>
        <w:bottom w:val="none" w:sz="0" w:space="0" w:color="auto"/>
        <w:right w:val="none" w:sz="0" w:space="0" w:color="auto"/>
      </w:divBdr>
    </w:div>
    <w:div w:id="166671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470</TotalTime>
  <Pages>10</Pages>
  <Words>2821</Words>
  <Characters>15521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Vasrquez Berrezueta</dc:creator>
  <cp:keywords/>
  <dc:description/>
  <cp:lastModifiedBy>Cesar Vasrquez Berrezueta</cp:lastModifiedBy>
  <cp:revision>28</cp:revision>
  <dcterms:created xsi:type="dcterms:W3CDTF">2026-02-10T17:01:00Z</dcterms:created>
  <dcterms:modified xsi:type="dcterms:W3CDTF">2026-02-11T20:42:00Z</dcterms:modified>
</cp:coreProperties>
</file>